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69" w:rsidRPr="000F31C3" w:rsidRDefault="00F31DE2" w:rsidP="00837B69">
      <w:pPr>
        <w:spacing w:after="0" w:line="240" w:lineRule="auto"/>
        <w:rPr>
          <w:rFonts w:ascii="Verdana" w:hAnsi="Verdana"/>
          <w:b/>
          <w:noProof w:val="0"/>
        </w:rPr>
      </w:pPr>
      <w:r w:rsidRPr="00F31DE2">
        <w:rPr>
          <w:rFonts w:ascii="Verdana" w:hAnsi="Verdana"/>
          <w:b/>
          <w:lang w:eastAsia="fr-BE"/>
        </w:rPr>
        <w:drawing>
          <wp:inline distT="0" distB="0" distL="0" distR="0">
            <wp:extent cx="2076450" cy="10096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76450" cy="1009650"/>
                    </a:xfrm>
                    <a:prstGeom prst="rect">
                      <a:avLst/>
                    </a:prstGeom>
                    <a:noFill/>
                    <a:ln w="9525">
                      <a:noFill/>
                      <a:miter lim="800000"/>
                      <a:headEnd/>
                      <a:tailEnd/>
                    </a:ln>
                  </pic:spPr>
                </pic:pic>
              </a:graphicData>
            </a:graphic>
          </wp:inline>
        </w:drawing>
      </w:r>
      <w:r w:rsidR="00837B69" w:rsidRPr="000F31C3">
        <w:rPr>
          <w:rFonts w:ascii="Verdana" w:hAnsi="Verdana"/>
          <w:b/>
          <w:noProof w:val="0"/>
        </w:rPr>
        <w:tab/>
      </w:r>
      <w:r w:rsidR="00837B69" w:rsidRPr="000F31C3">
        <w:rPr>
          <w:rFonts w:ascii="Verdana" w:hAnsi="Verdana"/>
          <w:b/>
          <w:noProof w:val="0"/>
        </w:rPr>
        <w:tab/>
      </w:r>
      <w:r w:rsidR="00837B69" w:rsidRPr="000F31C3">
        <w:rPr>
          <w:rFonts w:ascii="Verdana" w:hAnsi="Verdana"/>
          <w:b/>
          <w:noProof w:val="0"/>
        </w:rPr>
        <w:tab/>
      </w:r>
      <w:r w:rsidR="00837B69" w:rsidRPr="000F31C3">
        <w:rPr>
          <w:rFonts w:ascii="Verdana" w:hAnsi="Verdana"/>
          <w:b/>
          <w:noProof w:val="0"/>
        </w:rPr>
        <w:tab/>
      </w:r>
    </w:p>
    <w:p w:rsidR="00F31DE2" w:rsidRDefault="00F31DE2" w:rsidP="006B6842">
      <w:pPr>
        <w:spacing w:after="0" w:line="240" w:lineRule="auto"/>
        <w:rPr>
          <w:rFonts w:ascii="Verdana" w:hAnsi="Verdana"/>
          <w:b/>
          <w:bCs/>
          <w:noProof w:val="0"/>
          <w:sz w:val="30"/>
          <w:szCs w:val="30"/>
        </w:rPr>
      </w:pPr>
    </w:p>
    <w:p w:rsidR="006B6842" w:rsidRPr="001C5FDF" w:rsidRDefault="006B6842" w:rsidP="006B6842">
      <w:pPr>
        <w:spacing w:after="0" w:line="240" w:lineRule="auto"/>
        <w:rPr>
          <w:rFonts w:ascii="Verdana" w:hAnsi="Verdana"/>
          <w:b/>
          <w:bCs/>
          <w:noProof w:val="0"/>
          <w:sz w:val="30"/>
          <w:szCs w:val="30"/>
        </w:rPr>
      </w:pPr>
      <w:r w:rsidRPr="001C5FDF">
        <w:rPr>
          <w:rFonts w:ascii="Verdana" w:hAnsi="Verdana"/>
          <w:b/>
          <w:bCs/>
          <w:noProof w:val="0"/>
          <w:sz w:val="30"/>
          <w:szCs w:val="30"/>
        </w:rPr>
        <w:t>Communiqué de presse</w:t>
      </w:r>
    </w:p>
    <w:p w:rsidR="006B6842" w:rsidRPr="00392075" w:rsidRDefault="006B6842" w:rsidP="006B6842">
      <w:pPr>
        <w:pStyle w:val="Titre3"/>
        <w:keepNext w:val="0"/>
        <w:tabs>
          <w:tab w:val="left" w:pos="0"/>
        </w:tabs>
        <w:jc w:val="both"/>
        <w:rPr>
          <w:rFonts w:ascii="Verdana" w:hAnsi="Verdana"/>
          <w:b w:val="0"/>
          <w:i w:val="0"/>
          <w:noProof w:val="0"/>
          <w:sz w:val="18"/>
        </w:rPr>
      </w:pPr>
      <w:r w:rsidRPr="00392075">
        <w:rPr>
          <w:rFonts w:ascii="Verdana" w:hAnsi="Verdana"/>
          <w:b w:val="0"/>
          <w:i w:val="0"/>
          <w:noProof w:val="0"/>
          <w:sz w:val="18"/>
        </w:rPr>
        <w:tab/>
      </w:r>
      <w:r w:rsidRPr="00392075">
        <w:rPr>
          <w:rFonts w:ascii="Verdana" w:hAnsi="Verdana"/>
          <w:b w:val="0"/>
          <w:i w:val="0"/>
          <w:noProof w:val="0"/>
          <w:sz w:val="18"/>
        </w:rPr>
        <w:tab/>
      </w:r>
      <w:r w:rsidRPr="00392075">
        <w:rPr>
          <w:rFonts w:ascii="Verdana" w:hAnsi="Verdana"/>
          <w:b w:val="0"/>
          <w:i w:val="0"/>
          <w:noProof w:val="0"/>
          <w:sz w:val="18"/>
        </w:rPr>
        <w:tab/>
      </w:r>
      <w:r w:rsidRPr="00392075">
        <w:rPr>
          <w:rFonts w:ascii="Verdana" w:hAnsi="Verdana"/>
          <w:b w:val="0"/>
          <w:i w:val="0"/>
          <w:noProof w:val="0"/>
          <w:sz w:val="18"/>
        </w:rPr>
        <w:tab/>
      </w:r>
      <w:r w:rsidRPr="00392075">
        <w:rPr>
          <w:rFonts w:ascii="Verdana" w:hAnsi="Verdana"/>
          <w:b w:val="0"/>
          <w:i w:val="0"/>
          <w:noProof w:val="0"/>
          <w:sz w:val="18"/>
        </w:rPr>
        <w:tab/>
      </w:r>
    </w:p>
    <w:p w:rsidR="00837B69" w:rsidRPr="00A61FF6" w:rsidRDefault="00837B69" w:rsidP="006B6842">
      <w:pPr>
        <w:spacing w:after="0" w:line="240" w:lineRule="auto"/>
        <w:ind w:left="6372"/>
        <w:rPr>
          <w:rFonts w:ascii="Verdana" w:hAnsi="Verdana"/>
          <w:b/>
          <w:i/>
          <w:noProof w:val="0"/>
          <w:sz w:val="18"/>
        </w:rPr>
      </w:pPr>
      <w:r w:rsidRPr="00A61FF6">
        <w:rPr>
          <w:rFonts w:ascii="Verdana" w:hAnsi="Verdana"/>
          <w:b/>
          <w:i/>
          <w:noProof w:val="0"/>
          <w:sz w:val="18"/>
        </w:rPr>
        <w:tab/>
      </w:r>
      <w:r w:rsidRPr="00A61FF6">
        <w:rPr>
          <w:rFonts w:ascii="Verdana" w:hAnsi="Verdana"/>
          <w:b/>
          <w:i/>
          <w:noProof w:val="0"/>
          <w:sz w:val="18"/>
        </w:rPr>
        <w:tab/>
      </w:r>
    </w:p>
    <w:p w:rsidR="00556D98" w:rsidRPr="00A61FF6" w:rsidRDefault="00556D98" w:rsidP="005070EC">
      <w:pPr>
        <w:spacing w:after="0" w:line="288" w:lineRule="auto"/>
        <w:jc w:val="right"/>
        <w:rPr>
          <w:rFonts w:ascii="Verdana" w:hAnsi="Verdana"/>
          <w:b/>
          <w:noProof w:val="0"/>
          <w:sz w:val="19"/>
          <w:szCs w:val="19"/>
        </w:rPr>
      </w:pPr>
    </w:p>
    <w:p w:rsidR="00C8796A" w:rsidRDefault="00C8796A" w:rsidP="00C8796A">
      <w:pPr>
        <w:spacing w:after="0" w:line="288" w:lineRule="auto"/>
        <w:rPr>
          <w:rFonts w:ascii="Verdana" w:hAnsi="Verdana" w:cs="Segoe UI"/>
          <w:b/>
          <w:noProof w:val="0"/>
          <w:color w:val="000000"/>
          <w:sz w:val="30"/>
          <w:szCs w:val="30"/>
          <w:shd w:val="clear" w:color="auto" w:fill="FFFFFF"/>
        </w:rPr>
      </w:pPr>
      <w:r w:rsidRPr="00C8796A">
        <w:rPr>
          <w:rFonts w:ascii="Verdana" w:hAnsi="Verdana" w:cs="Segoe UI"/>
          <w:b/>
          <w:noProof w:val="0"/>
          <w:color w:val="000000"/>
          <w:sz w:val="30"/>
          <w:szCs w:val="30"/>
          <w:shd w:val="clear" w:color="auto" w:fill="FFFFFF"/>
        </w:rPr>
        <w:t>Seeder Fund : nouveau fonds finançant 80 start-ups</w:t>
      </w:r>
    </w:p>
    <w:p w:rsidR="00515ACE" w:rsidRDefault="00515ACE" w:rsidP="00515ACE">
      <w:pPr>
        <w:spacing w:after="0" w:line="240" w:lineRule="auto"/>
        <w:jc w:val="center"/>
        <w:rPr>
          <w:rFonts w:ascii="Verdana" w:hAnsi="Verdana" w:cs="Segoe UI"/>
          <w:b/>
          <w:i/>
          <w:noProof w:val="0"/>
          <w:shd w:val="clear" w:color="auto" w:fill="FFFFFF"/>
        </w:rPr>
      </w:pPr>
    </w:p>
    <w:p w:rsidR="00515ACE" w:rsidRPr="00515ACE" w:rsidRDefault="00E95970" w:rsidP="00515ACE">
      <w:pPr>
        <w:spacing w:after="0" w:line="240" w:lineRule="auto"/>
        <w:jc w:val="center"/>
        <w:rPr>
          <w:rFonts w:ascii="Verdana" w:hAnsi="Verdana" w:cs="Segoe UI"/>
          <w:b/>
          <w:i/>
          <w:noProof w:val="0"/>
          <w:shd w:val="clear" w:color="auto" w:fill="FFFFFF"/>
        </w:rPr>
      </w:pPr>
      <w:r>
        <w:rPr>
          <w:rFonts w:ascii="Verdana" w:hAnsi="Verdana" w:cs="Segoe UI"/>
          <w:b/>
          <w:i/>
          <w:noProof w:val="0"/>
          <w:shd w:val="clear" w:color="auto" w:fill="FFFFFF"/>
        </w:rPr>
        <w:t>L</w:t>
      </w:r>
      <w:r w:rsidR="008F1F53">
        <w:rPr>
          <w:rFonts w:ascii="Verdana" w:hAnsi="Verdana" w:cs="Segoe UI"/>
          <w:b/>
          <w:i/>
          <w:noProof w:val="0"/>
          <w:shd w:val="clear" w:color="auto" w:fill="FFFFFF"/>
        </w:rPr>
        <w:t>es deux premiers projets financé</w:t>
      </w:r>
      <w:r>
        <w:rPr>
          <w:rFonts w:ascii="Verdana" w:hAnsi="Verdana" w:cs="Segoe UI"/>
          <w:b/>
          <w:i/>
          <w:noProof w:val="0"/>
          <w:shd w:val="clear" w:color="auto" w:fill="FFFFFF"/>
        </w:rPr>
        <w:t>s</w:t>
      </w:r>
      <w:r w:rsidR="00372226">
        <w:rPr>
          <w:rFonts w:ascii="Verdana" w:hAnsi="Verdana" w:cs="Segoe UI"/>
          <w:b/>
          <w:i/>
          <w:noProof w:val="0"/>
          <w:shd w:val="clear" w:color="auto" w:fill="FFFFFF"/>
        </w:rPr>
        <w:t xml:space="preserve"> </w:t>
      </w:r>
      <w:r>
        <w:rPr>
          <w:rFonts w:ascii="Verdana" w:hAnsi="Verdana" w:cs="Segoe UI"/>
          <w:b/>
          <w:i/>
          <w:noProof w:val="0"/>
          <w:shd w:val="clear" w:color="auto" w:fill="FFFFFF"/>
        </w:rPr>
        <w:t>:</w:t>
      </w:r>
      <w:r w:rsidR="008F1F53">
        <w:rPr>
          <w:rFonts w:ascii="Verdana" w:hAnsi="Verdana" w:cs="Segoe UI"/>
          <w:b/>
          <w:i/>
          <w:noProof w:val="0"/>
          <w:shd w:val="clear" w:color="auto" w:fill="FFFFFF"/>
        </w:rPr>
        <w:t xml:space="preserve"> Itinari et proUnity</w:t>
      </w:r>
    </w:p>
    <w:p w:rsidR="00515ACE" w:rsidRDefault="00515ACE" w:rsidP="00D36D7F">
      <w:pPr>
        <w:spacing w:after="0" w:line="288" w:lineRule="auto"/>
        <w:rPr>
          <w:rFonts w:ascii="Verdana" w:hAnsi="Verdana" w:cs="Segoe UI"/>
          <w:b/>
          <w:noProof w:val="0"/>
          <w:color w:val="000000"/>
          <w:sz w:val="30"/>
          <w:szCs w:val="30"/>
          <w:shd w:val="clear" w:color="auto" w:fill="FFFFFF"/>
        </w:rPr>
      </w:pPr>
    </w:p>
    <w:p w:rsidR="00D36D7F" w:rsidRPr="00D36D7F" w:rsidRDefault="00A5345F" w:rsidP="00D36D7F">
      <w:pPr>
        <w:spacing w:after="0" w:line="288" w:lineRule="auto"/>
        <w:rPr>
          <w:rFonts w:ascii="Verdana" w:hAnsi="Verdana"/>
          <w:b/>
          <w:noProof w:val="0"/>
          <w:sz w:val="19"/>
          <w:szCs w:val="19"/>
        </w:rPr>
      </w:pPr>
      <w:r>
        <w:rPr>
          <w:rFonts w:ascii="Verdana" w:hAnsi="Verdana"/>
          <w:b/>
          <w:noProof w:val="0"/>
          <w:sz w:val="19"/>
          <w:szCs w:val="19"/>
        </w:rPr>
        <w:t>Bruxelles, le 27</w:t>
      </w:r>
      <w:r w:rsidR="00D36D7F" w:rsidRPr="00D36D7F">
        <w:rPr>
          <w:rFonts w:ascii="Verdana" w:hAnsi="Verdana"/>
          <w:b/>
          <w:noProof w:val="0"/>
          <w:sz w:val="19"/>
          <w:szCs w:val="19"/>
        </w:rPr>
        <w:t xml:space="preserve"> octobre 2016 – Cette semaine, EEBIC Ventures lance un huitème fonds d’investissement c</w:t>
      </w:r>
      <w:r w:rsidR="006845CB">
        <w:rPr>
          <w:rFonts w:ascii="Verdana" w:hAnsi="Verdana"/>
          <w:b/>
          <w:noProof w:val="0"/>
          <w:sz w:val="19"/>
          <w:szCs w:val="19"/>
        </w:rPr>
        <w:t>onsacré aux start-ups belges. L</w:t>
      </w:r>
      <w:r w:rsidR="00D36D7F" w:rsidRPr="00D36D7F">
        <w:rPr>
          <w:rFonts w:ascii="Verdana" w:hAnsi="Verdana"/>
          <w:b/>
          <w:noProof w:val="0"/>
          <w:sz w:val="19"/>
          <w:szCs w:val="19"/>
        </w:rPr>
        <w:t>e « Seeder Fund »</w:t>
      </w:r>
      <w:r w:rsidR="006845CB">
        <w:rPr>
          <w:rFonts w:ascii="Verdana" w:hAnsi="Verdana"/>
          <w:b/>
          <w:noProof w:val="0"/>
          <w:sz w:val="19"/>
          <w:szCs w:val="19"/>
        </w:rPr>
        <w:t xml:space="preserve"> est doté actuellement de 12 millions d’euros</w:t>
      </w:r>
      <w:r w:rsidR="00D36D7F" w:rsidRPr="00D36D7F">
        <w:rPr>
          <w:rFonts w:ascii="Verdana" w:hAnsi="Verdana"/>
          <w:b/>
          <w:noProof w:val="0"/>
          <w:sz w:val="19"/>
          <w:szCs w:val="19"/>
        </w:rPr>
        <w:t xml:space="preserve">. En étroite collaboration avec certains de ses actionnaires, Seeder Fund apportera, chaque année, un soutien financier destiné au démarrage d’une quinzaine de start-ups. L’occasion de soutenir des projets novateurs de plusieurs secteurs d’activité, mais principalement ceux portés par une innovation digitale. </w:t>
      </w:r>
      <w:r w:rsidR="00D03141">
        <w:rPr>
          <w:rFonts w:ascii="Verdana" w:hAnsi="Verdana"/>
          <w:b/>
          <w:noProof w:val="0"/>
          <w:sz w:val="19"/>
          <w:szCs w:val="19"/>
        </w:rPr>
        <w:t>Les deux premiers projets financés sont Itinari et ProUnity.</w:t>
      </w:r>
    </w:p>
    <w:p w:rsidR="004E3C1F" w:rsidRPr="00463F3C" w:rsidRDefault="004E3C1F" w:rsidP="00463F3C">
      <w:pPr>
        <w:spacing w:after="0" w:line="288" w:lineRule="auto"/>
        <w:rPr>
          <w:rFonts w:ascii="Verdana" w:hAnsi="Verdana"/>
          <w:noProof w:val="0"/>
          <w:sz w:val="19"/>
          <w:szCs w:val="19"/>
        </w:rPr>
      </w:pPr>
    </w:p>
    <w:p w:rsidR="00D36D7F" w:rsidRPr="00D36D7F" w:rsidRDefault="00D36D7F" w:rsidP="002225FF">
      <w:pPr>
        <w:spacing w:after="0" w:line="240" w:lineRule="auto"/>
        <w:jc w:val="both"/>
        <w:rPr>
          <w:rFonts w:ascii="Verdana" w:hAnsi="Verdana"/>
          <w:b/>
          <w:noProof w:val="0"/>
          <w:sz w:val="19"/>
          <w:szCs w:val="19"/>
        </w:rPr>
      </w:pPr>
      <w:r w:rsidRPr="00D36D7F">
        <w:rPr>
          <w:rFonts w:ascii="Verdana" w:hAnsi="Verdana"/>
          <w:b/>
          <w:noProof w:val="0"/>
          <w:sz w:val="19"/>
          <w:szCs w:val="19"/>
        </w:rPr>
        <w:t>Faciliter l’</w:t>
      </w:r>
      <w:r w:rsidR="003C5BA9" w:rsidRPr="00D36D7F">
        <w:rPr>
          <w:rFonts w:ascii="Verdana" w:hAnsi="Verdana"/>
          <w:b/>
          <w:noProof w:val="0"/>
          <w:sz w:val="19"/>
          <w:szCs w:val="19"/>
        </w:rPr>
        <w:t>accessibilité</w:t>
      </w:r>
      <w:r w:rsidRPr="00D36D7F">
        <w:rPr>
          <w:rFonts w:ascii="Verdana" w:hAnsi="Verdana"/>
          <w:b/>
          <w:noProof w:val="0"/>
          <w:sz w:val="19"/>
          <w:szCs w:val="19"/>
        </w:rPr>
        <w:t xml:space="preserve"> au financement des start-ups</w:t>
      </w:r>
    </w:p>
    <w:p w:rsidR="00D36D7F" w:rsidRPr="001863D2" w:rsidRDefault="00D36D7F" w:rsidP="00D36D7F">
      <w:pPr>
        <w:pStyle w:val="HoofdtekstA"/>
        <w:keepNext/>
        <w:jc w:val="both"/>
        <w:outlineLvl w:val="2"/>
        <w:rPr>
          <w:rStyle w:val="GeenA"/>
          <w:rFonts w:ascii="Arial" w:hAnsi="Arial"/>
          <w:b/>
          <w:bCs/>
          <w:color w:val="1F497D"/>
          <w:sz w:val="20"/>
          <w:szCs w:val="20"/>
          <w:u w:color="1F497D"/>
        </w:rPr>
      </w:pPr>
    </w:p>
    <w:p w:rsidR="00D36D7F" w:rsidRPr="008F16BB" w:rsidRDefault="00D36D7F" w:rsidP="00235F62">
      <w:pPr>
        <w:spacing w:after="0" w:line="288" w:lineRule="auto"/>
        <w:rPr>
          <w:rFonts w:ascii="Verdana" w:hAnsi="Verdana"/>
          <w:noProof w:val="0"/>
          <w:sz w:val="19"/>
          <w:szCs w:val="19"/>
          <w:lang w:val="nl-BE"/>
        </w:rPr>
      </w:pPr>
      <w:r w:rsidRPr="00235F62">
        <w:rPr>
          <w:rFonts w:ascii="Verdana" w:hAnsi="Verdana"/>
          <w:noProof w:val="0"/>
          <w:sz w:val="19"/>
          <w:szCs w:val="19"/>
        </w:rPr>
        <w:t xml:space="preserve">Créé à l’initiative d’EEBIC Ventures, Seeder Fund est géré par </w:t>
      </w:r>
      <w:r w:rsidR="00B903CE">
        <w:rPr>
          <w:rFonts w:ascii="Verdana" w:hAnsi="Verdana"/>
          <w:noProof w:val="0"/>
          <w:sz w:val="19"/>
          <w:szCs w:val="19"/>
        </w:rPr>
        <w:t>des</w:t>
      </w:r>
      <w:r w:rsidRPr="00235F62">
        <w:rPr>
          <w:rFonts w:ascii="Verdana" w:hAnsi="Verdana"/>
          <w:noProof w:val="0"/>
          <w:sz w:val="19"/>
          <w:szCs w:val="19"/>
        </w:rPr>
        <w:t xml:space="preserve"> entrepreneurs ayant une bonne connaissance des enjeux et des difficultés auxquels sont confrontées les start-ups.</w:t>
      </w:r>
      <w:r w:rsidR="004C6D6B">
        <w:rPr>
          <w:rFonts w:ascii="Verdana" w:hAnsi="Verdana"/>
          <w:noProof w:val="0"/>
          <w:sz w:val="19"/>
          <w:szCs w:val="19"/>
        </w:rPr>
        <w:t xml:space="preserve"> </w:t>
      </w:r>
      <w:r w:rsidR="004C6D6B" w:rsidRPr="008F16BB">
        <w:rPr>
          <w:rFonts w:ascii="Verdana" w:hAnsi="Verdana"/>
          <w:noProof w:val="0"/>
          <w:sz w:val="19"/>
          <w:szCs w:val="19"/>
          <w:lang w:val="nl-BE"/>
        </w:rPr>
        <w:t xml:space="preserve">Il s’agit de </w:t>
      </w:r>
      <w:r w:rsidR="008F16BB" w:rsidRPr="008F16BB">
        <w:rPr>
          <w:rFonts w:ascii="Verdana" w:hAnsi="Verdana"/>
          <w:noProof w:val="0"/>
          <w:sz w:val="19"/>
          <w:szCs w:val="19"/>
          <w:lang w:val="nl-BE"/>
        </w:rPr>
        <w:t xml:space="preserve">David Van Tieghem, </w:t>
      </w:r>
      <w:r w:rsidR="0006180A" w:rsidRPr="008F16BB">
        <w:rPr>
          <w:rFonts w:ascii="Verdana" w:hAnsi="Verdana"/>
          <w:noProof w:val="0"/>
          <w:sz w:val="19"/>
          <w:szCs w:val="19"/>
          <w:lang w:val="nl-BE"/>
        </w:rPr>
        <w:t>Eric Vandoorne et</w:t>
      </w:r>
      <w:r w:rsidR="004C6D6B" w:rsidRPr="008F16BB">
        <w:rPr>
          <w:rFonts w:ascii="Verdana" w:hAnsi="Verdana"/>
          <w:noProof w:val="0"/>
          <w:sz w:val="19"/>
          <w:szCs w:val="19"/>
          <w:lang w:val="nl-BE"/>
        </w:rPr>
        <w:t xml:space="preserve"> </w:t>
      </w:r>
      <w:r w:rsidR="008F16BB">
        <w:rPr>
          <w:rFonts w:ascii="Verdana" w:hAnsi="Verdana"/>
          <w:noProof w:val="0"/>
          <w:sz w:val="19"/>
          <w:szCs w:val="19"/>
          <w:lang w:val="nl-BE"/>
        </w:rPr>
        <w:t>Igor Iweins</w:t>
      </w:r>
      <w:r w:rsidR="0006180A" w:rsidRPr="008F16BB">
        <w:rPr>
          <w:rFonts w:ascii="Verdana" w:hAnsi="Verdana"/>
          <w:noProof w:val="0"/>
          <w:sz w:val="19"/>
          <w:szCs w:val="19"/>
          <w:lang w:val="nl-BE"/>
        </w:rPr>
        <w:t>.</w:t>
      </w:r>
    </w:p>
    <w:p w:rsidR="00235F62" w:rsidRPr="008F16BB" w:rsidRDefault="00235F62" w:rsidP="00235F62">
      <w:pPr>
        <w:spacing w:after="0" w:line="288" w:lineRule="auto"/>
        <w:rPr>
          <w:rFonts w:ascii="Verdana" w:hAnsi="Verdana"/>
          <w:noProof w:val="0"/>
          <w:sz w:val="19"/>
          <w:szCs w:val="19"/>
          <w:lang w:val="nl-BE"/>
        </w:rPr>
      </w:pPr>
    </w:p>
    <w:p w:rsidR="00D36D7F" w:rsidRDefault="00D36D7F" w:rsidP="00235F62">
      <w:pPr>
        <w:spacing w:after="0" w:line="288" w:lineRule="auto"/>
        <w:rPr>
          <w:rFonts w:ascii="Verdana" w:hAnsi="Verdana"/>
          <w:i/>
          <w:sz w:val="19"/>
          <w:szCs w:val="19"/>
        </w:rPr>
      </w:pPr>
      <w:r w:rsidRPr="00235F62">
        <w:rPr>
          <w:rFonts w:ascii="Verdana" w:hAnsi="Verdana"/>
          <w:noProof w:val="0"/>
          <w:sz w:val="19"/>
          <w:szCs w:val="19"/>
        </w:rPr>
        <w:t>David Van Tieghem</w:t>
      </w:r>
      <w:r w:rsidR="008F16BB">
        <w:rPr>
          <w:rFonts w:ascii="Verdana" w:hAnsi="Verdana"/>
          <w:noProof w:val="0"/>
          <w:sz w:val="19"/>
          <w:szCs w:val="19"/>
        </w:rPr>
        <w:t>,</w:t>
      </w:r>
      <w:r w:rsidR="003C335A">
        <w:rPr>
          <w:rFonts w:ascii="Verdana" w:hAnsi="Verdana"/>
          <w:noProof w:val="0"/>
          <w:sz w:val="19"/>
          <w:szCs w:val="19"/>
        </w:rPr>
        <w:t xml:space="preserve"> </w:t>
      </w:r>
      <w:r w:rsidR="008F16BB" w:rsidRPr="008F16BB">
        <w:rPr>
          <w:rFonts w:ascii="Verdana" w:hAnsi="Verdana"/>
          <w:noProof w:val="0"/>
          <w:sz w:val="19"/>
          <w:szCs w:val="19"/>
        </w:rPr>
        <w:t>Manager Seeder Fund</w:t>
      </w:r>
      <w:r w:rsidR="009F5725">
        <w:rPr>
          <w:rFonts w:ascii="Verdana" w:hAnsi="Verdana"/>
          <w:noProof w:val="0"/>
          <w:sz w:val="19"/>
          <w:szCs w:val="19"/>
        </w:rPr>
        <w:t xml:space="preserve"> </w:t>
      </w:r>
      <w:r w:rsidRPr="00235F62">
        <w:rPr>
          <w:rFonts w:ascii="Verdana" w:hAnsi="Verdana"/>
          <w:i/>
          <w:sz w:val="19"/>
          <w:szCs w:val="19"/>
        </w:rPr>
        <w:t>: « Les délais de décision des fonds d’investissement existants ne sont pas toujours adaptés aux besoins des entrepreneurs. Lors des trois premières années, les entrepreneurs passent la moitié de leur temps à rechercher des fonds. Un obstacle auquel Seeder Fund souhaite apporter une solution pour les plus innovants et les plus prometteurs d’entre eux. »</w:t>
      </w:r>
      <w:r w:rsidRPr="00235F62" w:rsidDel="00167779">
        <w:rPr>
          <w:rFonts w:ascii="Verdana" w:hAnsi="Verdana"/>
          <w:i/>
          <w:sz w:val="19"/>
          <w:szCs w:val="19"/>
        </w:rPr>
        <w:t xml:space="preserve"> </w:t>
      </w:r>
    </w:p>
    <w:p w:rsidR="00235F62" w:rsidRPr="00235F62" w:rsidRDefault="00235F62" w:rsidP="00235F62">
      <w:pPr>
        <w:spacing w:after="0" w:line="288" w:lineRule="auto"/>
        <w:rPr>
          <w:rFonts w:ascii="Verdana" w:hAnsi="Verdana"/>
          <w:i/>
          <w:sz w:val="19"/>
          <w:szCs w:val="19"/>
        </w:rPr>
      </w:pPr>
    </w:p>
    <w:p w:rsidR="00D36D7F" w:rsidRPr="002225FF" w:rsidRDefault="00D36D7F" w:rsidP="002225FF">
      <w:pPr>
        <w:spacing w:after="0" w:line="240" w:lineRule="auto"/>
        <w:jc w:val="both"/>
        <w:rPr>
          <w:rFonts w:ascii="Verdana" w:hAnsi="Verdana"/>
          <w:b/>
          <w:noProof w:val="0"/>
          <w:sz w:val="19"/>
          <w:szCs w:val="19"/>
        </w:rPr>
      </w:pPr>
      <w:r w:rsidRPr="002225FF">
        <w:rPr>
          <w:rFonts w:ascii="Verdana" w:hAnsi="Verdana"/>
          <w:b/>
          <w:noProof w:val="0"/>
          <w:sz w:val="19"/>
          <w:szCs w:val="19"/>
        </w:rPr>
        <w:t>Le Seeder Fund propose une solution rapide de financement aux différentes étapes de la vie des starts-ups</w:t>
      </w:r>
    </w:p>
    <w:p w:rsidR="002225FF" w:rsidRPr="002225FF" w:rsidRDefault="002225FF" w:rsidP="002225FF">
      <w:pPr>
        <w:spacing w:after="0" w:line="240" w:lineRule="auto"/>
        <w:jc w:val="both"/>
        <w:rPr>
          <w:rFonts w:ascii="Verdana" w:hAnsi="Verdana"/>
          <w:b/>
          <w:noProof w:val="0"/>
          <w:sz w:val="19"/>
          <w:szCs w:val="19"/>
        </w:rPr>
      </w:pPr>
    </w:p>
    <w:p w:rsidR="00D36D7F" w:rsidRDefault="00D36D7F" w:rsidP="00235F62">
      <w:pPr>
        <w:spacing w:after="0" w:line="288" w:lineRule="auto"/>
        <w:rPr>
          <w:rFonts w:ascii="Verdana" w:hAnsi="Verdana"/>
          <w:noProof w:val="0"/>
          <w:sz w:val="19"/>
          <w:szCs w:val="19"/>
        </w:rPr>
      </w:pPr>
      <w:r w:rsidRPr="00235F62">
        <w:rPr>
          <w:rFonts w:ascii="Verdana" w:hAnsi="Verdana"/>
          <w:noProof w:val="0"/>
          <w:sz w:val="19"/>
          <w:szCs w:val="19"/>
        </w:rPr>
        <w:t xml:space="preserve">Selon qu’elles soient en phase de démarrage ou en phase de croissance, les solutions apportées peuvent aller du prêt à l’investissement en capital. </w:t>
      </w:r>
    </w:p>
    <w:p w:rsidR="00235F62" w:rsidRPr="00235F62" w:rsidRDefault="00235F62" w:rsidP="00235F62">
      <w:pPr>
        <w:spacing w:after="0" w:line="288" w:lineRule="auto"/>
        <w:rPr>
          <w:rFonts w:ascii="Verdana" w:hAnsi="Verdana"/>
          <w:noProof w:val="0"/>
          <w:sz w:val="19"/>
          <w:szCs w:val="19"/>
        </w:rPr>
      </w:pPr>
    </w:p>
    <w:p w:rsidR="00D36D7F" w:rsidRDefault="00D36D7F" w:rsidP="00235F62">
      <w:pPr>
        <w:spacing w:after="0" w:line="288" w:lineRule="auto"/>
        <w:rPr>
          <w:rFonts w:ascii="Verdana" w:hAnsi="Verdana"/>
          <w:i/>
          <w:sz w:val="19"/>
          <w:szCs w:val="19"/>
        </w:rPr>
      </w:pPr>
      <w:r w:rsidRPr="002225FF">
        <w:rPr>
          <w:rFonts w:ascii="Verdana" w:hAnsi="Verdana"/>
          <w:noProof w:val="0"/>
          <w:sz w:val="19"/>
          <w:szCs w:val="19"/>
        </w:rPr>
        <w:t>Igor Iweins</w:t>
      </w:r>
      <w:r w:rsidR="009F5725">
        <w:rPr>
          <w:rFonts w:ascii="Verdana" w:hAnsi="Verdana"/>
          <w:noProof w:val="0"/>
          <w:sz w:val="19"/>
          <w:szCs w:val="19"/>
        </w:rPr>
        <w:t>,</w:t>
      </w:r>
      <w:r w:rsidR="009F5725" w:rsidRPr="009F5725">
        <w:rPr>
          <w:rFonts w:ascii="Verdana" w:hAnsi="Verdana"/>
          <w:noProof w:val="0"/>
          <w:sz w:val="19"/>
          <w:szCs w:val="19"/>
        </w:rPr>
        <w:t xml:space="preserve"> </w:t>
      </w:r>
      <w:r w:rsidR="009F5725" w:rsidRPr="008F16BB">
        <w:rPr>
          <w:rFonts w:ascii="Verdana" w:hAnsi="Verdana"/>
          <w:noProof w:val="0"/>
          <w:sz w:val="19"/>
          <w:szCs w:val="19"/>
        </w:rPr>
        <w:t>Manager Seeder Fund</w:t>
      </w:r>
      <w:r w:rsidR="009F5725">
        <w:rPr>
          <w:rFonts w:ascii="Verdana" w:hAnsi="Verdana"/>
          <w:noProof w:val="0"/>
          <w:sz w:val="19"/>
          <w:szCs w:val="19"/>
        </w:rPr>
        <w:t xml:space="preserve"> </w:t>
      </w:r>
      <w:r w:rsidRPr="002225FF">
        <w:rPr>
          <w:rFonts w:ascii="Verdana" w:hAnsi="Verdana"/>
          <w:noProof w:val="0"/>
          <w:sz w:val="19"/>
          <w:szCs w:val="19"/>
        </w:rPr>
        <w:t>:</w:t>
      </w:r>
      <w:r w:rsidRPr="00235F62">
        <w:rPr>
          <w:rFonts w:ascii="Verdana" w:hAnsi="Verdana"/>
          <w:noProof w:val="0"/>
          <w:sz w:val="19"/>
          <w:szCs w:val="19"/>
        </w:rPr>
        <w:t xml:space="preserve"> </w:t>
      </w:r>
      <w:r w:rsidRPr="00235F62">
        <w:rPr>
          <w:rFonts w:ascii="Verdana" w:hAnsi="Verdana"/>
          <w:i/>
          <w:sz w:val="19"/>
          <w:szCs w:val="19"/>
        </w:rPr>
        <w:t>« En ce qui concerne les projets en phase de démarrage, l’objectif est de se mettre d’accord en trois réunions. Ensuite, grâce à la proximité des managers avec ces start-ups, la croissance des projets les plus prometteurs pourra facilement et rapidement être assurée. Ainsi, 40% des ressources financières du fonds seront dédiées à l’amorçage des start</w:t>
      </w:r>
      <w:r w:rsidR="001231CB">
        <w:rPr>
          <w:rFonts w:ascii="Verdana" w:hAnsi="Verdana"/>
          <w:i/>
          <w:sz w:val="19"/>
          <w:szCs w:val="19"/>
        </w:rPr>
        <w:t>-</w:t>
      </w:r>
      <w:r w:rsidRPr="00235F62">
        <w:rPr>
          <w:rFonts w:ascii="Verdana" w:hAnsi="Verdana"/>
          <w:i/>
          <w:sz w:val="19"/>
          <w:szCs w:val="19"/>
        </w:rPr>
        <w:t xml:space="preserve">ups et 60% à la croissance des entreprises, et ce principalement à celles dont le démarrage a été rendu possible grâce au financement du fonds. » </w:t>
      </w:r>
    </w:p>
    <w:p w:rsidR="00235F62" w:rsidRPr="00235F62" w:rsidRDefault="00235F62" w:rsidP="00235F62">
      <w:pPr>
        <w:spacing w:after="0" w:line="288" w:lineRule="auto"/>
        <w:rPr>
          <w:rFonts w:ascii="Verdana" w:hAnsi="Verdana"/>
          <w:i/>
          <w:sz w:val="19"/>
          <w:szCs w:val="19"/>
        </w:rPr>
      </w:pPr>
    </w:p>
    <w:p w:rsidR="00235F62" w:rsidRDefault="00D36D7F" w:rsidP="00235F62">
      <w:pPr>
        <w:spacing w:after="0" w:line="288" w:lineRule="auto"/>
        <w:rPr>
          <w:rFonts w:ascii="Verdana" w:hAnsi="Verdana"/>
          <w:b/>
          <w:sz w:val="19"/>
          <w:szCs w:val="19"/>
        </w:rPr>
      </w:pPr>
      <w:r w:rsidRPr="00235F62">
        <w:rPr>
          <w:rFonts w:ascii="Verdana" w:hAnsi="Verdana"/>
          <w:noProof w:val="0"/>
          <w:sz w:val="19"/>
          <w:szCs w:val="19"/>
        </w:rPr>
        <w:t xml:space="preserve">Seeder Fund dispose d’ores et déjà de 12 millions d’euros et l’objectif est de porter la taille du fonds à 20 millions d’euros dans les prochains mois. Les capitaux proviennent de la </w:t>
      </w:r>
      <w:r w:rsidRPr="00235F62">
        <w:rPr>
          <w:rFonts w:ascii="Verdana" w:hAnsi="Verdana"/>
          <w:noProof w:val="0"/>
          <w:sz w:val="19"/>
          <w:szCs w:val="19"/>
        </w:rPr>
        <w:lastRenderedPageBreak/>
        <w:t xml:space="preserve">participation de différents actionnaires, dont la plupart sont déjà actifs dans le secteur de l’entrepreneuriat et qui ont pour objectif d’y renforcer leur présence et leur soutien. Parmi les actionnaires, on compte des acteurs privés et institutionnels tels que Securex, Axa Belgium, Finance.brussels/Groupe SRIB, Sambrinvest et </w:t>
      </w:r>
      <w:r w:rsidRPr="00235F62">
        <w:rPr>
          <w:rFonts w:ascii="Verdana" w:hAnsi="Verdana"/>
          <w:sz w:val="19"/>
          <w:szCs w:val="19"/>
        </w:rPr>
        <w:t>Hydralis.</w:t>
      </w:r>
      <w:r w:rsidRPr="00D36D7F">
        <w:rPr>
          <w:rFonts w:ascii="Verdana" w:hAnsi="Verdana"/>
          <w:b/>
          <w:sz w:val="19"/>
          <w:szCs w:val="19"/>
        </w:rPr>
        <w:t xml:space="preserve"> </w:t>
      </w:r>
    </w:p>
    <w:p w:rsidR="00235F62" w:rsidRDefault="00235F62" w:rsidP="00235F62">
      <w:pPr>
        <w:spacing w:after="0" w:line="288" w:lineRule="auto"/>
        <w:rPr>
          <w:rFonts w:ascii="Verdana" w:hAnsi="Verdana"/>
          <w:b/>
          <w:sz w:val="19"/>
          <w:szCs w:val="19"/>
        </w:rPr>
      </w:pPr>
    </w:p>
    <w:p w:rsidR="00D36D7F" w:rsidRDefault="00D36D7F" w:rsidP="00235F62">
      <w:pPr>
        <w:spacing w:after="0" w:line="288" w:lineRule="auto"/>
        <w:rPr>
          <w:rFonts w:ascii="Verdana" w:hAnsi="Verdana"/>
          <w:i/>
          <w:sz w:val="19"/>
          <w:szCs w:val="19"/>
        </w:rPr>
      </w:pPr>
      <w:r w:rsidRPr="002225FF">
        <w:rPr>
          <w:rFonts w:ascii="Verdana" w:hAnsi="Verdana"/>
          <w:sz w:val="19"/>
          <w:szCs w:val="19"/>
        </w:rPr>
        <w:t>Pour Jef Van In, CEO d’Axa Belgique</w:t>
      </w:r>
      <w:r w:rsidRPr="002225FF">
        <w:rPr>
          <w:rStyle w:val="GeenA"/>
          <w:color w:val="808080"/>
          <w:u w:color="808080"/>
        </w:rPr>
        <w:t xml:space="preserve"> : </w:t>
      </w:r>
      <w:r w:rsidR="004F5B1C">
        <w:rPr>
          <w:rFonts w:ascii="Verdana" w:hAnsi="Verdana"/>
          <w:i/>
          <w:sz w:val="19"/>
          <w:szCs w:val="19"/>
        </w:rPr>
        <w:t>« L</w:t>
      </w:r>
      <w:r w:rsidRPr="002225FF">
        <w:rPr>
          <w:rFonts w:ascii="Verdana" w:hAnsi="Verdana"/>
          <w:i/>
          <w:sz w:val="19"/>
          <w:szCs w:val="19"/>
        </w:rPr>
        <w:t>es</w:t>
      </w:r>
      <w:r w:rsidRPr="00D36D7F">
        <w:rPr>
          <w:rFonts w:ascii="Verdana" w:hAnsi="Verdana"/>
          <w:i/>
          <w:sz w:val="19"/>
          <w:szCs w:val="19"/>
        </w:rPr>
        <w:t xml:space="preserve"> PME et les indépendants forment le cœur économique de notre pays. En participant à ce fonds, nous voulons agir ent tant que facilitateur pour la création d’activités économiques en Belgique. Notre engagement financier et notre présence tant au conseil d’administration qu’au comité d’investissement nous permettent de mettre à disposition nos années d’expertises au bénéfice des start-ups sélectionnées, ainsi que de leur fournir des moyens financiers pour se développer. »</w:t>
      </w:r>
    </w:p>
    <w:p w:rsidR="00235F62" w:rsidRPr="00D36D7F" w:rsidRDefault="00235F62" w:rsidP="00235F62">
      <w:pPr>
        <w:spacing w:after="0" w:line="288" w:lineRule="auto"/>
        <w:rPr>
          <w:rFonts w:ascii="Verdana" w:hAnsi="Verdana"/>
          <w:i/>
          <w:sz w:val="19"/>
          <w:szCs w:val="19"/>
        </w:rPr>
      </w:pPr>
    </w:p>
    <w:p w:rsidR="00D36D7F" w:rsidRDefault="00D36D7F" w:rsidP="00235F62">
      <w:pPr>
        <w:spacing w:after="0" w:line="288" w:lineRule="auto"/>
        <w:rPr>
          <w:rFonts w:ascii="Verdana" w:hAnsi="Verdana"/>
          <w:noProof w:val="0"/>
          <w:sz w:val="19"/>
          <w:szCs w:val="19"/>
        </w:rPr>
      </w:pPr>
      <w:r w:rsidRPr="00235F62">
        <w:rPr>
          <w:rFonts w:ascii="Verdana" w:hAnsi="Verdana"/>
          <w:noProof w:val="0"/>
          <w:sz w:val="19"/>
          <w:szCs w:val="19"/>
        </w:rPr>
        <w:t xml:space="preserve">Deux projets ont déjà été approuvés : Itinari  et proUnity. Le premier développe une approche innovante pour aider les voyageurs à </w:t>
      </w:r>
      <w:r w:rsidR="003C5BA9" w:rsidRPr="00235F62">
        <w:rPr>
          <w:rFonts w:ascii="Verdana" w:hAnsi="Verdana"/>
          <w:noProof w:val="0"/>
          <w:sz w:val="19"/>
          <w:szCs w:val="19"/>
        </w:rPr>
        <w:t>préparer</w:t>
      </w:r>
      <w:r w:rsidRPr="00235F62">
        <w:rPr>
          <w:rFonts w:ascii="Verdana" w:hAnsi="Verdana"/>
          <w:noProof w:val="0"/>
          <w:sz w:val="19"/>
          <w:szCs w:val="19"/>
        </w:rPr>
        <w:t xml:space="preserve"> des circuits hors des sentiers battus, sur </w:t>
      </w:r>
      <w:r w:rsidR="003824F7">
        <w:rPr>
          <w:rFonts w:ascii="Verdana" w:hAnsi="Verdana"/>
          <w:noProof w:val="0"/>
          <w:sz w:val="19"/>
          <w:szCs w:val="19"/>
        </w:rPr>
        <w:t xml:space="preserve">la </w:t>
      </w:r>
      <w:r w:rsidRPr="00235F62">
        <w:rPr>
          <w:rFonts w:ascii="Verdana" w:hAnsi="Verdana"/>
          <w:noProof w:val="0"/>
          <w:sz w:val="19"/>
          <w:szCs w:val="19"/>
        </w:rPr>
        <w:t>base d’activités qui correspondent à leurs centres d’intérêts et satisfont à leurs contraintes. Le second propose aux entreprises une plateforme online de recrutement et gestion administrative de freelances auprès desquelles elles soustraitent des missions.</w:t>
      </w:r>
    </w:p>
    <w:p w:rsidR="00177AA4" w:rsidRPr="00235F62" w:rsidRDefault="00177AA4" w:rsidP="00235F62">
      <w:pPr>
        <w:spacing w:after="0" w:line="288" w:lineRule="auto"/>
        <w:rPr>
          <w:rFonts w:ascii="Verdana" w:hAnsi="Verdana"/>
          <w:noProof w:val="0"/>
          <w:sz w:val="19"/>
          <w:szCs w:val="19"/>
        </w:rPr>
      </w:pPr>
    </w:p>
    <w:p w:rsidR="00C9100B" w:rsidRDefault="00C9100B" w:rsidP="00ED0D95">
      <w:pPr>
        <w:spacing w:after="0" w:line="288" w:lineRule="auto"/>
        <w:rPr>
          <w:rFonts w:ascii="Verdana" w:hAnsi="Verdana"/>
          <w:noProof w:val="0"/>
          <w:sz w:val="19"/>
          <w:szCs w:val="19"/>
        </w:rPr>
      </w:pPr>
      <w:r w:rsidRPr="00BA784D">
        <w:rPr>
          <w:rFonts w:ascii="Verdana" w:hAnsi="Verdana"/>
          <w:noProof w:val="0"/>
          <w:sz w:val="19"/>
          <w:szCs w:val="19"/>
        </w:rPr>
        <w:t>Les start-ups</w:t>
      </w:r>
      <w:r w:rsidR="00ED0D95" w:rsidRPr="00BA784D">
        <w:rPr>
          <w:rFonts w:ascii="Verdana" w:hAnsi="Verdana"/>
          <w:noProof w:val="0"/>
          <w:sz w:val="19"/>
          <w:szCs w:val="19"/>
        </w:rPr>
        <w:t xml:space="preserve"> recherchant du capital peuvent se rendre sur le site </w:t>
      </w:r>
      <w:hyperlink r:id="rId9" w:history="1">
        <w:r w:rsidR="00ED0D95" w:rsidRPr="00BA784D">
          <w:rPr>
            <w:rStyle w:val="Lienhypertexte"/>
            <w:rFonts w:ascii="Verdana" w:hAnsi="Verdana"/>
            <w:noProof w:val="0"/>
            <w:sz w:val="19"/>
            <w:szCs w:val="19"/>
          </w:rPr>
          <w:t>www.seederfund.be</w:t>
        </w:r>
      </w:hyperlink>
      <w:r w:rsidR="00ED0D95">
        <w:rPr>
          <w:rFonts w:ascii="Verdana" w:hAnsi="Verdana"/>
          <w:noProof w:val="0"/>
          <w:sz w:val="19"/>
          <w:szCs w:val="19"/>
        </w:rPr>
        <w:t xml:space="preserve"> </w:t>
      </w:r>
    </w:p>
    <w:p w:rsidR="0062369D" w:rsidRDefault="0062369D" w:rsidP="00D36D7F">
      <w:pPr>
        <w:spacing w:after="0" w:line="240" w:lineRule="auto"/>
        <w:jc w:val="both"/>
        <w:rPr>
          <w:rFonts w:ascii="Verdana" w:hAnsi="Verdana"/>
          <w:b/>
          <w:noProof w:val="0"/>
          <w:sz w:val="18"/>
          <w:szCs w:val="18"/>
        </w:rPr>
      </w:pPr>
    </w:p>
    <w:p w:rsidR="00C8796A" w:rsidRDefault="00C8796A" w:rsidP="00D36D7F">
      <w:pPr>
        <w:spacing w:after="0" w:line="240" w:lineRule="auto"/>
        <w:jc w:val="both"/>
        <w:rPr>
          <w:rFonts w:ascii="Verdana" w:hAnsi="Verdana"/>
          <w:b/>
          <w:noProof w:val="0"/>
          <w:sz w:val="18"/>
          <w:szCs w:val="18"/>
        </w:rPr>
      </w:pPr>
      <w:r w:rsidRPr="00D36D7F">
        <w:rPr>
          <w:rFonts w:ascii="Verdana" w:hAnsi="Verdana"/>
          <w:b/>
          <w:noProof w:val="0"/>
          <w:sz w:val="18"/>
          <w:szCs w:val="18"/>
        </w:rPr>
        <w:t>A propos d’EEBIC Ventures</w:t>
      </w:r>
    </w:p>
    <w:p w:rsidR="00C8796A" w:rsidRPr="00D36D7F" w:rsidRDefault="00C8796A" w:rsidP="00D36D7F">
      <w:pPr>
        <w:spacing w:after="0" w:line="240" w:lineRule="auto"/>
        <w:jc w:val="both"/>
        <w:rPr>
          <w:rFonts w:ascii="Verdana" w:hAnsi="Verdana"/>
          <w:noProof w:val="0"/>
          <w:sz w:val="19"/>
          <w:szCs w:val="19"/>
        </w:rPr>
      </w:pPr>
      <w:r w:rsidRPr="00D36D7F">
        <w:rPr>
          <w:rFonts w:ascii="Verdana" w:hAnsi="Verdana"/>
          <w:noProof w:val="0"/>
          <w:sz w:val="19"/>
          <w:szCs w:val="19"/>
        </w:rPr>
        <w:t xml:space="preserve">EEBIC Ventures gère les fonds d’investissement Théodorus 1, 2 et 3 dédiés aux spin-offs de l’Université Libre de Bruxelles, Sherpa Invest 1 et 2, Transfund ainsi qu’ Innovation Fund, qui est lui dédicacé au secteur de la </w:t>
      </w:r>
      <w:r w:rsidR="00D95CC4">
        <w:rPr>
          <w:rFonts w:ascii="Verdana" w:hAnsi="Verdana"/>
          <w:noProof w:val="0"/>
          <w:sz w:val="19"/>
          <w:szCs w:val="19"/>
        </w:rPr>
        <w:t>ch</w:t>
      </w:r>
      <w:r w:rsidRPr="00D36D7F">
        <w:rPr>
          <w:rFonts w:ascii="Verdana" w:hAnsi="Verdana"/>
          <w:noProof w:val="0"/>
          <w:sz w:val="19"/>
          <w:szCs w:val="19"/>
        </w:rPr>
        <w:t>imie. De manière cumulée, ces fonds ont pris une soixantaine de participations dans des sociétés à fort potentiel de croissance. EEBIC Ventures est également actionnaire de référence des plateformes de financement Look &amp; Fin et Be Angels.</w:t>
      </w:r>
    </w:p>
    <w:p w:rsidR="00C8796A" w:rsidRDefault="00C8796A" w:rsidP="00D36D7F">
      <w:pPr>
        <w:spacing w:after="0" w:line="240" w:lineRule="auto"/>
        <w:jc w:val="both"/>
        <w:rPr>
          <w:rFonts w:ascii="Verdana" w:hAnsi="Verdana"/>
          <w:noProof w:val="0"/>
          <w:sz w:val="19"/>
          <w:szCs w:val="19"/>
        </w:rPr>
      </w:pPr>
      <w:r w:rsidRPr="00D36D7F">
        <w:rPr>
          <w:rFonts w:ascii="Verdana" w:hAnsi="Verdana"/>
          <w:noProof w:val="0"/>
          <w:sz w:val="19"/>
          <w:szCs w:val="19"/>
        </w:rPr>
        <w:t>L’identification des dossiers est facilitée grâce à une étroite collaboration du Seeder Fund avec différents acteurs spécialisés dans l‘accompagnement des entrepreneurs, tels que des universités, des incubateurs ainsi que des réseaux d’experts, et ce tant au Nord qu’au Sud du pays.</w:t>
      </w:r>
    </w:p>
    <w:p w:rsidR="0062369D" w:rsidRDefault="0062369D" w:rsidP="00D36D7F">
      <w:pPr>
        <w:spacing w:after="0" w:line="240" w:lineRule="auto"/>
        <w:jc w:val="both"/>
        <w:rPr>
          <w:rFonts w:ascii="Verdana" w:hAnsi="Verdana"/>
          <w:noProof w:val="0"/>
          <w:sz w:val="19"/>
          <w:szCs w:val="19"/>
        </w:rPr>
      </w:pPr>
    </w:p>
    <w:p w:rsidR="0062369D" w:rsidRPr="0062369D" w:rsidRDefault="0062369D" w:rsidP="00D36D7F">
      <w:pPr>
        <w:spacing w:after="0" w:line="240" w:lineRule="auto"/>
        <w:jc w:val="both"/>
        <w:rPr>
          <w:rFonts w:ascii="Verdana" w:hAnsi="Verdana"/>
          <w:noProof w:val="0"/>
          <w:sz w:val="19"/>
          <w:szCs w:val="19"/>
          <w:lang w:val="nl-BE"/>
        </w:rPr>
      </w:pPr>
      <w:r w:rsidRPr="0062369D">
        <w:rPr>
          <w:rFonts w:ascii="Verdana" w:hAnsi="Verdana"/>
          <w:noProof w:val="0"/>
          <w:sz w:val="19"/>
          <w:szCs w:val="19"/>
          <w:lang w:val="nl-BE"/>
        </w:rPr>
        <w:t>Contact David Van Tieghem</w:t>
      </w:r>
      <w:r>
        <w:rPr>
          <w:rFonts w:ascii="Verdana" w:hAnsi="Verdana"/>
          <w:noProof w:val="0"/>
          <w:sz w:val="19"/>
          <w:szCs w:val="19"/>
          <w:lang w:val="nl-BE"/>
        </w:rPr>
        <w:t>:</w:t>
      </w:r>
      <w:bookmarkStart w:id="0" w:name="_GoBack"/>
      <w:bookmarkEnd w:id="0"/>
      <w:r w:rsidRPr="0062369D">
        <w:rPr>
          <w:rFonts w:ascii="Verdana" w:hAnsi="Verdana"/>
          <w:noProof w:val="0"/>
          <w:sz w:val="19"/>
          <w:szCs w:val="19"/>
          <w:lang w:val="nl-BE"/>
        </w:rPr>
        <w:t xml:space="preserve"> </w:t>
      </w:r>
      <w:hyperlink r:id="rId10" w:history="1">
        <w:r w:rsidRPr="0058574E">
          <w:rPr>
            <w:rStyle w:val="Lienhypertexte"/>
            <w:rFonts w:ascii="Verdana" w:hAnsi="Verdana"/>
            <w:noProof w:val="0"/>
            <w:sz w:val="19"/>
            <w:szCs w:val="19"/>
            <w:lang w:val="nl-BE"/>
          </w:rPr>
          <w:t>dvt@seederfund.be</w:t>
        </w:r>
      </w:hyperlink>
      <w:r>
        <w:rPr>
          <w:rFonts w:ascii="Verdana" w:hAnsi="Verdana"/>
          <w:noProof w:val="0"/>
          <w:sz w:val="19"/>
          <w:szCs w:val="19"/>
          <w:lang w:val="nl-BE"/>
        </w:rPr>
        <w:t xml:space="preserve"> et 0475/60.66.50</w:t>
      </w:r>
    </w:p>
    <w:p w:rsidR="00D36D7F" w:rsidRPr="0062369D" w:rsidRDefault="00D36D7F" w:rsidP="00D36D7F">
      <w:pPr>
        <w:spacing w:after="0" w:line="240" w:lineRule="auto"/>
        <w:jc w:val="both"/>
        <w:rPr>
          <w:rFonts w:ascii="Verdana" w:hAnsi="Verdana"/>
          <w:noProof w:val="0"/>
          <w:sz w:val="19"/>
          <w:szCs w:val="19"/>
          <w:lang w:val="nl-BE"/>
        </w:rPr>
      </w:pPr>
    </w:p>
    <w:p w:rsidR="00C8796A" w:rsidRDefault="00C8796A" w:rsidP="00D36D7F">
      <w:pPr>
        <w:spacing w:after="0" w:line="240" w:lineRule="auto"/>
        <w:jc w:val="both"/>
        <w:rPr>
          <w:rFonts w:ascii="Verdana" w:hAnsi="Verdana"/>
          <w:b/>
          <w:noProof w:val="0"/>
          <w:sz w:val="18"/>
          <w:szCs w:val="18"/>
        </w:rPr>
      </w:pPr>
      <w:r w:rsidRPr="00D36D7F">
        <w:rPr>
          <w:rFonts w:ascii="Verdana" w:hAnsi="Verdana"/>
          <w:b/>
          <w:noProof w:val="0"/>
          <w:sz w:val="18"/>
          <w:szCs w:val="18"/>
        </w:rPr>
        <w:t xml:space="preserve">A propos </w:t>
      </w:r>
      <w:hyperlink r:id="rId11" w:history="1">
        <w:r w:rsidR="00D60CE7" w:rsidRPr="009F1844">
          <w:rPr>
            <w:rStyle w:val="Lienhypertexte"/>
            <w:rFonts w:ascii="Verdana" w:hAnsi="Verdana"/>
            <w:b/>
            <w:noProof w:val="0"/>
            <w:sz w:val="18"/>
            <w:szCs w:val="18"/>
          </w:rPr>
          <w:t>www.itinari.com</w:t>
        </w:r>
      </w:hyperlink>
    </w:p>
    <w:p w:rsidR="00C8796A" w:rsidRPr="00D36D7F" w:rsidRDefault="00C8796A" w:rsidP="00D36D7F">
      <w:pPr>
        <w:spacing w:after="0" w:line="240" w:lineRule="auto"/>
        <w:jc w:val="both"/>
        <w:rPr>
          <w:rFonts w:ascii="Verdana" w:hAnsi="Verdana"/>
          <w:noProof w:val="0"/>
          <w:sz w:val="19"/>
          <w:szCs w:val="19"/>
        </w:rPr>
      </w:pPr>
      <w:r w:rsidRPr="00D36D7F">
        <w:rPr>
          <w:rFonts w:ascii="Verdana" w:hAnsi="Verdana"/>
          <w:noProof w:val="0"/>
          <w:sz w:val="19"/>
          <w:szCs w:val="19"/>
        </w:rPr>
        <w:t>Afin de proposer à ces voyageurs des activités de qualité et dont les données sont constamment relevantes et à jour, itinari s'associe aux offices et maisons de tourisme. Pour ces acteurs de terrain, itinari a développé une plateforme à travers laquelle ils pourront renseigner sans limite des activités et évènements, culturels, touristiques ou sportifs, situés dans le territoire dont ils</w:t>
      </w:r>
      <w:r w:rsidR="00870B29">
        <w:rPr>
          <w:rFonts w:ascii="Verdana" w:hAnsi="Verdana"/>
          <w:noProof w:val="0"/>
          <w:sz w:val="19"/>
          <w:szCs w:val="19"/>
        </w:rPr>
        <w:t xml:space="preserve"> ont la charge de la promotion.</w:t>
      </w:r>
      <w:r w:rsidRPr="00D36D7F">
        <w:rPr>
          <w:rFonts w:ascii="Verdana" w:hAnsi="Verdana"/>
          <w:noProof w:val="0"/>
          <w:sz w:val="19"/>
          <w:szCs w:val="19"/>
        </w:rPr>
        <w:t> Grâce aux fonds levés lors de ce premier tour de financement, la société souhaite valider sa proposition de valeur avec des destinations européennes.</w:t>
      </w:r>
    </w:p>
    <w:p w:rsidR="00C8796A" w:rsidRPr="00D36D7F" w:rsidRDefault="00C8796A" w:rsidP="00D36D7F">
      <w:pPr>
        <w:spacing w:after="0" w:line="240" w:lineRule="auto"/>
        <w:jc w:val="both"/>
        <w:rPr>
          <w:rFonts w:ascii="Verdana" w:hAnsi="Verdana"/>
          <w:noProof w:val="0"/>
          <w:sz w:val="19"/>
          <w:szCs w:val="19"/>
        </w:rPr>
      </w:pPr>
    </w:p>
    <w:p w:rsidR="00C8796A" w:rsidRDefault="00C8796A" w:rsidP="00D36D7F">
      <w:pPr>
        <w:spacing w:after="0" w:line="240" w:lineRule="auto"/>
        <w:jc w:val="both"/>
      </w:pPr>
      <w:r w:rsidRPr="00D36D7F">
        <w:rPr>
          <w:rFonts w:ascii="Verdana" w:hAnsi="Verdana"/>
          <w:b/>
          <w:noProof w:val="0"/>
          <w:sz w:val="18"/>
          <w:szCs w:val="18"/>
        </w:rPr>
        <w:t xml:space="preserve">A propos de </w:t>
      </w:r>
      <w:hyperlink r:id="rId12" w:history="1">
        <w:r w:rsidR="00D36D7F" w:rsidRPr="009F1844">
          <w:rPr>
            <w:rStyle w:val="Lienhypertexte"/>
            <w:rFonts w:ascii="Verdana" w:hAnsi="Verdana"/>
            <w:b/>
            <w:noProof w:val="0"/>
            <w:sz w:val="18"/>
            <w:szCs w:val="18"/>
          </w:rPr>
          <w:t>www.pro-unity.be</w:t>
        </w:r>
      </w:hyperlink>
    </w:p>
    <w:p w:rsidR="00C8796A" w:rsidRPr="00D36D7F" w:rsidRDefault="00C8796A" w:rsidP="00D36D7F">
      <w:pPr>
        <w:spacing w:after="0" w:line="240" w:lineRule="auto"/>
        <w:jc w:val="both"/>
        <w:rPr>
          <w:rFonts w:ascii="Verdana" w:hAnsi="Verdana"/>
          <w:noProof w:val="0"/>
          <w:sz w:val="19"/>
          <w:szCs w:val="19"/>
        </w:rPr>
      </w:pPr>
      <w:r w:rsidRPr="00D36D7F">
        <w:rPr>
          <w:rFonts w:ascii="Verdana" w:hAnsi="Verdana"/>
          <w:noProof w:val="0"/>
          <w:sz w:val="19"/>
          <w:szCs w:val="19"/>
        </w:rPr>
        <w:t>proUnity est une plateforme qui connecte des experts freelances avec des entreprises, avec pour objectif plus de transparence, de rapidité et à un prix plus attractif pour les deux parties.</w:t>
      </w:r>
    </w:p>
    <w:p w:rsidR="00C8796A" w:rsidRPr="00D36D7F" w:rsidRDefault="00C8796A" w:rsidP="00D36D7F">
      <w:pPr>
        <w:spacing w:after="0" w:line="240" w:lineRule="auto"/>
        <w:jc w:val="both"/>
        <w:rPr>
          <w:rFonts w:ascii="Verdana" w:hAnsi="Verdana"/>
          <w:noProof w:val="0"/>
          <w:sz w:val="19"/>
          <w:szCs w:val="19"/>
        </w:rPr>
      </w:pPr>
    </w:p>
    <w:sectPr w:rsidR="00C8796A" w:rsidRPr="00D36D7F" w:rsidSect="005A23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F6" w:rsidRDefault="00910BF6" w:rsidP="00420445">
      <w:pPr>
        <w:spacing w:after="0" w:line="240" w:lineRule="auto"/>
      </w:pPr>
      <w:r>
        <w:separator/>
      </w:r>
    </w:p>
  </w:endnote>
  <w:endnote w:type="continuationSeparator" w:id="0">
    <w:p w:rsidR="00910BF6" w:rsidRDefault="00910BF6" w:rsidP="0042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F6" w:rsidRDefault="00910BF6" w:rsidP="00420445">
      <w:pPr>
        <w:spacing w:after="0" w:line="240" w:lineRule="auto"/>
      </w:pPr>
      <w:r>
        <w:separator/>
      </w:r>
    </w:p>
  </w:footnote>
  <w:footnote w:type="continuationSeparator" w:id="0">
    <w:p w:rsidR="00910BF6" w:rsidRDefault="00910BF6" w:rsidP="00420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58A"/>
    <w:multiLevelType w:val="hybridMultilevel"/>
    <w:tmpl w:val="582626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5B3220"/>
    <w:multiLevelType w:val="hybridMultilevel"/>
    <w:tmpl w:val="A0A673DA"/>
    <w:lvl w:ilvl="0" w:tplc="E540726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C07436"/>
    <w:multiLevelType w:val="hybridMultilevel"/>
    <w:tmpl w:val="90EE94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F3F5CC8"/>
    <w:multiLevelType w:val="hybridMultilevel"/>
    <w:tmpl w:val="4DB22AD4"/>
    <w:lvl w:ilvl="0" w:tplc="ED383658">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090BA5"/>
    <w:multiLevelType w:val="multilevel"/>
    <w:tmpl w:val="CA8E4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F55E5E"/>
    <w:multiLevelType w:val="hybridMultilevel"/>
    <w:tmpl w:val="49081028"/>
    <w:lvl w:ilvl="0" w:tplc="26725416">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374F72"/>
    <w:multiLevelType w:val="hybridMultilevel"/>
    <w:tmpl w:val="E8A6A602"/>
    <w:lvl w:ilvl="0" w:tplc="0804C610">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9"/>
    <w:rsid w:val="000000D1"/>
    <w:rsid w:val="000004AF"/>
    <w:rsid w:val="000021BE"/>
    <w:rsid w:val="00002B2B"/>
    <w:rsid w:val="00004785"/>
    <w:rsid w:val="00007384"/>
    <w:rsid w:val="00007909"/>
    <w:rsid w:val="000121B3"/>
    <w:rsid w:val="00014409"/>
    <w:rsid w:val="00014E18"/>
    <w:rsid w:val="000257DA"/>
    <w:rsid w:val="000259C8"/>
    <w:rsid w:val="00026633"/>
    <w:rsid w:val="00031718"/>
    <w:rsid w:val="00040E7E"/>
    <w:rsid w:val="000428C7"/>
    <w:rsid w:val="00045105"/>
    <w:rsid w:val="0004649F"/>
    <w:rsid w:val="00047EB0"/>
    <w:rsid w:val="000536C5"/>
    <w:rsid w:val="00054EDD"/>
    <w:rsid w:val="000561CB"/>
    <w:rsid w:val="0006180A"/>
    <w:rsid w:val="00063EF8"/>
    <w:rsid w:val="00073A8D"/>
    <w:rsid w:val="00076E4B"/>
    <w:rsid w:val="00077B5E"/>
    <w:rsid w:val="00077CD1"/>
    <w:rsid w:val="00083E00"/>
    <w:rsid w:val="00092C3F"/>
    <w:rsid w:val="00094EB0"/>
    <w:rsid w:val="000A284E"/>
    <w:rsid w:val="000A294D"/>
    <w:rsid w:val="000A3253"/>
    <w:rsid w:val="000B0A8B"/>
    <w:rsid w:val="000B544A"/>
    <w:rsid w:val="000C340A"/>
    <w:rsid w:val="000C6962"/>
    <w:rsid w:val="000C6F4C"/>
    <w:rsid w:val="000D018F"/>
    <w:rsid w:val="000D0E4F"/>
    <w:rsid w:val="000D1409"/>
    <w:rsid w:val="000E091D"/>
    <w:rsid w:val="000E6B10"/>
    <w:rsid w:val="000E6DDD"/>
    <w:rsid w:val="000F0180"/>
    <w:rsid w:val="000F1F6E"/>
    <w:rsid w:val="000F251C"/>
    <w:rsid w:val="000F446F"/>
    <w:rsid w:val="000F77BA"/>
    <w:rsid w:val="00101E13"/>
    <w:rsid w:val="00105338"/>
    <w:rsid w:val="00105C0A"/>
    <w:rsid w:val="001065BA"/>
    <w:rsid w:val="00115262"/>
    <w:rsid w:val="00121E7F"/>
    <w:rsid w:val="001231CB"/>
    <w:rsid w:val="001265B1"/>
    <w:rsid w:val="00132103"/>
    <w:rsid w:val="00134A7F"/>
    <w:rsid w:val="001359FF"/>
    <w:rsid w:val="0013713D"/>
    <w:rsid w:val="00143876"/>
    <w:rsid w:val="0014462D"/>
    <w:rsid w:val="00146D86"/>
    <w:rsid w:val="00146F06"/>
    <w:rsid w:val="00147388"/>
    <w:rsid w:val="00150752"/>
    <w:rsid w:val="00153727"/>
    <w:rsid w:val="00153F0C"/>
    <w:rsid w:val="00163055"/>
    <w:rsid w:val="00163D86"/>
    <w:rsid w:val="00164E75"/>
    <w:rsid w:val="00170720"/>
    <w:rsid w:val="001740E4"/>
    <w:rsid w:val="00177AA4"/>
    <w:rsid w:val="00187919"/>
    <w:rsid w:val="00187BE2"/>
    <w:rsid w:val="0019671A"/>
    <w:rsid w:val="001B168C"/>
    <w:rsid w:val="001C0A3C"/>
    <w:rsid w:val="001C2F30"/>
    <w:rsid w:val="001C579F"/>
    <w:rsid w:val="001C5D29"/>
    <w:rsid w:val="001C6E44"/>
    <w:rsid w:val="001C71F6"/>
    <w:rsid w:val="001D6355"/>
    <w:rsid w:val="001D79AC"/>
    <w:rsid w:val="001E2030"/>
    <w:rsid w:val="001E66C3"/>
    <w:rsid w:val="001F02BB"/>
    <w:rsid w:val="001F2167"/>
    <w:rsid w:val="001F237C"/>
    <w:rsid w:val="001F6D62"/>
    <w:rsid w:val="00202218"/>
    <w:rsid w:val="002225FF"/>
    <w:rsid w:val="002230E6"/>
    <w:rsid w:val="00226FF5"/>
    <w:rsid w:val="002302BD"/>
    <w:rsid w:val="0023445A"/>
    <w:rsid w:val="00234483"/>
    <w:rsid w:val="00235D43"/>
    <w:rsid w:val="00235F62"/>
    <w:rsid w:val="0024044E"/>
    <w:rsid w:val="00241F6B"/>
    <w:rsid w:val="002433FF"/>
    <w:rsid w:val="00245CEA"/>
    <w:rsid w:val="00246486"/>
    <w:rsid w:val="002635B3"/>
    <w:rsid w:val="00271F6F"/>
    <w:rsid w:val="00274AA7"/>
    <w:rsid w:val="00275EC7"/>
    <w:rsid w:val="0027780C"/>
    <w:rsid w:val="00277B1A"/>
    <w:rsid w:val="00277E1D"/>
    <w:rsid w:val="00281101"/>
    <w:rsid w:val="00285755"/>
    <w:rsid w:val="00291781"/>
    <w:rsid w:val="00291E99"/>
    <w:rsid w:val="0029243E"/>
    <w:rsid w:val="0029406B"/>
    <w:rsid w:val="00294994"/>
    <w:rsid w:val="00295BF3"/>
    <w:rsid w:val="00296967"/>
    <w:rsid w:val="002A0307"/>
    <w:rsid w:val="002A355D"/>
    <w:rsid w:val="002A3DC6"/>
    <w:rsid w:val="002A72B6"/>
    <w:rsid w:val="002D2DCD"/>
    <w:rsid w:val="002E3B07"/>
    <w:rsid w:val="002E3E2F"/>
    <w:rsid w:val="002F3192"/>
    <w:rsid w:val="002F3693"/>
    <w:rsid w:val="0030367C"/>
    <w:rsid w:val="0030775C"/>
    <w:rsid w:val="003146C6"/>
    <w:rsid w:val="00314A43"/>
    <w:rsid w:val="00317A67"/>
    <w:rsid w:val="0032062F"/>
    <w:rsid w:val="003229F3"/>
    <w:rsid w:val="00324CD7"/>
    <w:rsid w:val="00327E0B"/>
    <w:rsid w:val="00334F54"/>
    <w:rsid w:val="00335FDB"/>
    <w:rsid w:val="003377CD"/>
    <w:rsid w:val="00337E20"/>
    <w:rsid w:val="003414A5"/>
    <w:rsid w:val="0034496B"/>
    <w:rsid w:val="00351D4A"/>
    <w:rsid w:val="003608BC"/>
    <w:rsid w:val="0036762B"/>
    <w:rsid w:val="003678CC"/>
    <w:rsid w:val="00372226"/>
    <w:rsid w:val="00380EBE"/>
    <w:rsid w:val="003824F7"/>
    <w:rsid w:val="003826B2"/>
    <w:rsid w:val="00382AC4"/>
    <w:rsid w:val="00385C34"/>
    <w:rsid w:val="00385EEB"/>
    <w:rsid w:val="00387443"/>
    <w:rsid w:val="00396122"/>
    <w:rsid w:val="003A2FAA"/>
    <w:rsid w:val="003A5FC4"/>
    <w:rsid w:val="003B5612"/>
    <w:rsid w:val="003C0747"/>
    <w:rsid w:val="003C335A"/>
    <w:rsid w:val="003C5BA9"/>
    <w:rsid w:val="003C5BE9"/>
    <w:rsid w:val="003C5D64"/>
    <w:rsid w:val="003D0854"/>
    <w:rsid w:val="003F17A1"/>
    <w:rsid w:val="003F3ED1"/>
    <w:rsid w:val="003F4356"/>
    <w:rsid w:val="003F7388"/>
    <w:rsid w:val="00405099"/>
    <w:rsid w:val="00407CC6"/>
    <w:rsid w:val="004148F7"/>
    <w:rsid w:val="00417F3B"/>
    <w:rsid w:val="00420445"/>
    <w:rsid w:val="00423A6A"/>
    <w:rsid w:val="00431AD8"/>
    <w:rsid w:val="004355D2"/>
    <w:rsid w:val="0044621A"/>
    <w:rsid w:val="00451335"/>
    <w:rsid w:val="00457B98"/>
    <w:rsid w:val="00463F3C"/>
    <w:rsid w:val="00467B76"/>
    <w:rsid w:val="00470896"/>
    <w:rsid w:val="00472E86"/>
    <w:rsid w:val="0047489F"/>
    <w:rsid w:val="00480B90"/>
    <w:rsid w:val="00485756"/>
    <w:rsid w:val="00486286"/>
    <w:rsid w:val="00497AA1"/>
    <w:rsid w:val="004A0402"/>
    <w:rsid w:val="004A1540"/>
    <w:rsid w:val="004A613C"/>
    <w:rsid w:val="004A64AA"/>
    <w:rsid w:val="004B4F74"/>
    <w:rsid w:val="004B7A04"/>
    <w:rsid w:val="004C262F"/>
    <w:rsid w:val="004C2B70"/>
    <w:rsid w:val="004C6165"/>
    <w:rsid w:val="004C6D6B"/>
    <w:rsid w:val="004D1A4D"/>
    <w:rsid w:val="004E3C1F"/>
    <w:rsid w:val="004E56BD"/>
    <w:rsid w:val="004E70A0"/>
    <w:rsid w:val="004F1461"/>
    <w:rsid w:val="004F5B1C"/>
    <w:rsid w:val="004F7CFE"/>
    <w:rsid w:val="00501C21"/>
    <w:rsid w:val="00502682"/>
    <w:rsid w:val="005070EC"/>
    <w:rsid w:val="00511528"/>
    <w:rsid w:val="005116DF"/>
    <w:rsid w:val="00515ACE"/>
    <w:rsid w:val="00520482"/>
    <w:rsid w:val="00520918"/>
    <w:rsid w:val="00522243"/>
    <w:rsid w:val="00522B87"/>
    <w:rsid w:val="00534616"/>
    <w:rsid w:val="00551E4F"/>
    <w:rsid w:val="00553148"/>
    <w:rsid w:val="00556D98"/>
    <w:rsid w:val="005718A7"/>
    <w:rsid w:val="0057210D"/>
    <w:rsid w:val="0058310F"/>
    <w:rsid w:val="00584D64"/>
    <w:rsid w:val="00592A57"/>
    <w:rsid w:val="00595542"/>
    <w:rsid w:val="005A15E5"/>
    <w:rsid w:val="005A2340"/>
    <w:rsid w:val="005B4ED7"/>
    <w:rsid w:val="005B6722"/>
    <w:rsid w:val="005B71FD"/>
    <w:rsid w:val="005D3A12"/>
    <w:rsid w:val="005D5B0F"/>
    <w:rsid w:val="005D62A7"/>
    <w:rsid w:val="005E7EA1"/>
    <w:rsid w:val="005F443F"/>
    <w:rsid w:val="005F5B4E"/>
    <w:rsid w:val="005F71FC"/>
    <w:rsid w:val="005F7956"/>
    <w:rsid w:val="0060363F"/>
    <w:rsid w:val="00603BDA"/>
    <w:rsid w:val="00621A21"/>
    <w:rsid w:val="00622408"/>
    <w:rsid w:val="0062369D"/>
    <w:rsid w:val="00625766"/>
    <w:rsid w:val="00625A3C"/>
    <w:rsid w:val="00627D87"/>
    <w:rsid w:val="006322F9"/>
    <w:rsid w:val="00635EC8"/>
    <w:rsid w:val="006375CC"/>
    <w:rsid w:val="00641699"/>
    <w:rsid w:val="006419F8"/>
    <w:rsid w:val="006423D7"/>
    <w:rsid w:val="00643668"/>
    <w:rsid w:val="00666A31"/>
    <w:rsid w:val="006708C7"/>
    <w:rsid w:val="0067713D"/>
    <w:rsid w:val="006845CB"/>
    <w:rsid w:val="006A5D26"/>
    <w:rsid w:val="006A7C62"/>
    <w:rsid w:val="006B366D"/>
    <w:rsid w:val="006B4741"/>
    <w:rsid w:val="006B6842"/>
    <w:rsid w:val="006C523E"/>
    <w:rsid w:val="006C7CD2"/>
    <w:rsid w:val="006D18B4"/>
    <w:rsid w:val="006D4253"/>
    <w:rsid w:val="006D5581"/>
    <w:rsid w:val="006D6787"/>
    <w:rsid w:val="006E0A5B"/>
    <w:rsid w:val="006F1A33"/>
    <w:rsid w:val="006F2EBC"/>
    <w:rsid w:val="006F6023"/>
    <w:rsid w:val="006F65D7"/>
    <w:rsid w:val="00703718"/>
    <w:rsid w:val="00704198"/>
    <w:rsid w:val="007059C8"/>
    <w:rsid w:val="007150DC"/>
    <w:rsid w:val="0071778C"/>
    <w:rsid w:val="0072152E"/>
    <w:rsid w:val="00721EB3"/>
    <w:rsid w:val="007346D1"/>
    <w:rsid w:val="00734EF4"/>
    <w:rsid w:val="00736D07"/>
    <w:rsid w:val="00743568"/>
    <w:rsid w:val="007453EC"/>
    <w:rsid w:val="00747E34"/>
    <w:rsid w:val="00755F8E"/>
    <w:rsid w:val="00756DAA"/>
    <w:rsid w:val="00756E70"/>
    <w:rsid w:val="007638E5"/>
    <w:rsid w:val="007703D0"/>
    <w:rsid w:val="007712FD"/>
    <w:rsid w:val="00772281"/>
    <w:rsid w:val="0077489D"/>
    <w:rsid w:val="00782746"/>
    <w:rsid w:val="00783B61"/>
    <w:rsid w:val="007861C6"/>
    <w:rsid w:val="00787292"/>
    <w:rsid w:val="00793191"/>
    <w:rsid w:val="00796B68"/>
    <w:rsid w:val="007A4552"/>
    <w:rsid w:val="007A5384"/>
    <w:rsid w:val="007A5BE2"/>
    <w:rsid w:val="007C06FC"/>
    <w:rsid w:val="007C2F18"/>
    <w:rsid w:val="007C347C"/>
    <w:rsid w:val="007C6E2D"/>
    <w:rsid w:val="007D0DB1"/>
    <w:rsid w:val="007D26A9"/>
    <w:rsid w:val="007E04DD"/>
    <w:rsid w:val="007F30F8"/>
    <w:rsid w:val="007F42E8"/>
    <w:rsid w:val="007F698F"/>
    <w:rsid w:val="008054F0"/>
    <w:rsid w:val="00806F5D"/>
    <w:rsid w:val="00807FFE"/>
    <w:rsid w:val="00810787"/>
    <w:rsid w:val="00824E20"/>
    <w:rsid w:val="008276FA"/>
    <w:rsid w:val="00834DC3"/>
    <w:rsid w:val="008376D3"/>
    <w:rsid w:val="00837752"/>
    <w:rsid w:val="00837B69"/>
    <w:rsid w:val="008445FD"/>
    <w:rsid w:val="00851D69"/>
    <w:rsid w:val="00854E26"/>
    <w:rsid w:val="00856E1F"/>
    <w:rsid w:val="00866493"/>
    <w:rsid w:val="00867F65"/>
    <w:rsid w:val="00870B29"/>
    <w:rsid w:val="00871A04"/>
    <w:rsid w:val="008752C1"/>
    <w:rsid w:val="00876E30"/>
    <w:rsid w:val="00877F0B"/>
    <w:rsid w:val="00891AEC"/>
    <w:rsid w:val="008A29B6"/>
    <w:rsid w:val="008B2231"/>
    <w:rsid w:val="008B64BD"/>
    <w:rsid w:val="008B79C1"/>
    <w:rsid w:val="008C4AB0"/>
    <w:rsid w:val="008D089C"/>
    <w:rsid w:val="008D2A5D"/>
    <w:rsid w:val="008D3536"/>
    <w:rsid w:val="008D477C"/>
    <w:rsid w:val="008D5A95"/>
    <w:rsid w:val="008E2E63"/>
    <w:rsid w:val="008F16BB"/>
    <w:rsid w:val="008F1F53"/>
    <w:rsid w:val="008F722B"/>
    <w:rsid w:val="00900AD9"/>
    <w:rsid w:val="00910058"/>
    <w:rsid w:val="00910BF6"/>
    <w:rsid w:val="00910DF1"/>
    <w:rsid w:val="009113CD"/>
    <w:rsid w:val="009117DD"/>
    <w:rsid w:val="0091492B"/>
    <w:rsid w:val="00927912"/>
    <w:rsid w:val="00933D1C"/>
    <w:rsid w:val="00942AC7"/>
    <w:rsid w:val="00952BC5"/>
    <w:rsid w:val="0095519F"/>
    <w:rsid w:val="00955712"/>
    <w:rsid w:val="0095638F"/>
    <w:rsid w:val="00957D7D"/>
    <w:rsid w:val="009633DD"/>
    <w:rsid w:val="00971D2A"/>
    <w:rsid w:val="00976CD1"/>
    <w:rsid w:val="00984D52"/>
    <w:rsid w:val="0099025E"/>
    <w:rsid w:val="009B2DEA"/>
    <w:rsid w:val="009B3D51"/>
    <w:rsid w:val="009C7113"/>
    <w:rsid w:val="009D01DA"/>
    <w:rsid w:val="009D05E9"/>
    <w:rsid w:val="009D248D"/>
    <w:rsid w:val="009E12E5"/>
    <w:rsid w:val="009E6CEF"/>
    <w:rsid w:val="009F0E62"/>
    <w:rsid w:val="009F2646"/>
    <w:rsid w:val="009F5725"/>
    <w:rsid w:val="009F58C7"/>
    <w:rsid w:val="00A00A20"/>
    <w:rsid w:val="00A01A54"/>
    <w:rsid w:val="00A03786"/>
    <w:rsid w:val="00A12986"/>
    <w:rsid w:val="00A20F3F"/>
    <w:rsid w:val="00A25D57"/>
    <w:rsid w:val="00A349A7"/>
    <w:rsid w:val="00A3678A"/>
    <w:rsid w:val="00A402C5"/>
    <w:rsid w:val="00A4691D"/>
    <w:rsid w:val="00A52A04"/>
    <w:rsid w:val="00A52A9C"/>
    <w:rsid w:val="00A52D5A"/>
    <w:rsid w:val="00A5345F"/>
    <w:rsid w:val="00A57873"/>
    <w:rsid w:val="00A60DE4"/>
    <w:rsid w:val="00A61FF6"/>
    <w:rsid w:val="00A65B57"/>
    <w:rsid w:val="00A66B95"/>
    <w:rsid w:val="00A779C8"/>
    <w:rsid w:val="00A812EC"/>
    <w:rsid w:val="00A824C5"/>
    <w:rsid w:val="00A84ABF"/>
    <w:rsid w:val="00A85AAF"/>
    <w:rsid w:val="00A87EB2"/>
    <w:rsid w:val="00A95CAE"/>
    <w:rsid w:val="00AA4E8F"/>
    <w:rsid w:val="00AA5889"/>
    <w:rsid w:val="00AB0797"/>
    <w:rsid w:val="00AC229B"/>
    <w:rsid w:val="00AD1147"/>
    <w:rsid w:val="00AD232D"/>
    <w:rsid w:val="00AE7553"/>
    <w:rsid w:val="00AF4363"/>
    <w:rsid w:val="00B00243"/>
    <w:rsid w:val="00B03124"/>
    <w:rsid w:val="00B050BC"/>
    <w:rsid w:val="00B12BF7"/>
    <w:rsid w:val="00B131A9"/>
    <w:rsid w:val="00B15D8A"/>
    <w:rsid w:val="00B16827"/>
    <w:rsid w:val="00B200CB"/>
    <w:rsid w:val="00B22B7E"/>
    <w:rsid w:val="00B22ED9"/>
    <w:rsid w:val="00B26B79"/>
    <w:rsid w:val="00B27C22"/>
    <w:rsid w:val="00B308E9"/>
    <w:rsid w:val="00B32260"/>
    <w:rsid w:val="00B35520"/>
    <w:rsid w:val="00B37D18"/>
    <w:rsid w:val="00B37FB8"/>
    <w:rsid w:val="00B5027D"/>
    <w:rsid w:val="00B56C80"/>
    <w:rsid w:val="00B62FDE"/>
    <w:rsid w:val="00B81334"/>
    <w:rsid w:val="00B87FDA"/>
    <w:rsid w:val="00B903CE"/>
    <w:rsid w:val="00B9048E"/>
    <w:rsid w:val="00B92AE3"/>
    <w:rsid w:val="00B92D1F"/>
    <w:rsid w:val="00B94E73"/>
    <w:rsid w:val="00B9517A"/>
    <w:rsid w:val="00B95532"/>
    <w:rsid w:val="00B97B76"/>
    <w:rsid w:val="00BA1604"/>
    <w:rsid w:val="00BA4CCA"/>
    <w:rsid w:val="00BA61CE"/>
    <w:rsid w:val="00BA6BB0"/>
    <w:rsid w:val="00BA784D"/>
    <w:rsid w:val="00BB0BFC"/>
    <w:rsid w:val="00BB6AB1"/>
    <w:rsid w:val="00BB7B0D"/>
    <w:rsid w:val="00BC4BD3"/>
    <w:rsid w:val="00BC4E6C"/>
    <w:rsid w:val="00BC5CD8"/>
    <w:rsid w:val="00BD09BD"/>
    <w:rsid w:val="00BD2F8D"/>
    <w:rsid w:val="00BD575D"/>
    <w:rsid w:val="00BD7212"/>
    <w:rsid w:val="00BD77BB"/>
    <w:rsid w:val="00BE1E55"/>
    <w:rsid w:val="00BE2368"/>
    <w:rsid w:val="00BF4270"/>
    <w:rsid w:val="00BF6C44"/>
    <w:rsid w:val="00C014E8"/>
    <w:rsid w:val="00C01DD0"/>
    <w:rsid w:val="00C114F6"/>
    <w:rsid w:val="00C20611"/>
    <w:rsid w:val="00C270DB"/>
    <w:rsid w:val="00C303F1"/>
    <w:rsid w:val="00C32165"/>
    <w:rsid w:val="00C346D1"/>
    <w:rsid w:val="00C35AAC"/>
    <w:rsid w:val="00C50C3B"/>
    <w:rsid w:val="00C50E86"/>
    <w:rsid w:val="00C54821"/>
    <w:rsid w:val="00C605E3"/>
    <w:rsid w:val="00C6410B"/>
    <w:rsid w:val="00C66323"/>
    <w:rsid w:val="00C75723"/>
    <w:rsid w:val="00C8796A"/>
    <w:rsid w:val="00C87F1D"/>
    <w:rsid w:val="00C9100B"/>
    <w:rsid w:val="00C913CE"/>
    <w:rsid w:val="00CB134E"/>
    <w:rsid w:val="00CB35C9"/>
    <w:rsid w:val="00CB43BF"/>
    <w:rsid w:val="00CB481C"/>
    <w:rsid w:val="00CB6723"/>
    <w:rsid w:val="00CC3173"/>
    <w:rsid w:val="00CE1C22"/>
    <w:rsid w:val="00CE3535"/>
    <w:rsid w:val="00CF2E47"/>
    <w:rsid w:val="00D00049"/>
    <w:rsid w:val="00D03141"/>
    <w:rsid w:val="00D04075"/>
    <w:rsid w:val="00D0615E"/>
    <w:rsid w:val="00D0656D"/>
    <w:rsid w:val="00D11F69"/>
    <w:rsid w:val="00D137A3"/>
    <w:rsid w:val="00D157D2"/>
    <w:rsid w:val="00D20AE9"/>
    <w:rsid w:val="00D214A0"/>
    <w:rsid w:val="00D22E22"/>
    <w:rsid w:val="00D240E2"/>
    <w:rsid w:val="00D3099A"/>
    <w:rsid w:val="00D31C51"/>
    <w:rsid w:val="00D36D7F"/>
    <w:rsid w:val="00D422C6"/>
    <w:rsid w:val="00D4442F"/>
    <w:rsid w:val="00D45F69"/>
    <w:rsid w:val="00D501C3"/>
    <w:rsid w:val="00D503CE"/>
    <w:rsid w:val="00D51029"/>
    <w:rsid w:val="00D567AC"/>
    <w:rsid w:val="00D60CE7"/>
    <w:rsid w:val="00D612D3"/>
    <w:rsid w:val="00D62588"/>
    <w:rsid w:val="00D6455E"/>
    <w:rsid w:val="00D71662"/>
    <w:rsid w:val="00D75E1E"/>
    <w:rsid w:val="00D77ADA"/>
    <w:rsid w:val="00D875DA"/>
    <w:rsid w:val="00D92F1F"/>
    <w:rsid w:val="00D95CC4"/>
    <w:rsid w:val="00DA441C"/>
    <w:rsid w:val="00DB292C"/>
    <w:rsid w:val="00DB3552"/>
    <w:rsid w:val="00DC0F07"/>
    <w:rsid w:val="00DD2913"/>
    <w:rsid w:val="00DD489C"/>
    <w:rsid w:val="00DD74B3"/>
    <w:rsid w:val="00DE19A6"/>
    <w:rsid w:val="00DE588F"/>
    <w:rsid w:val="00DF12F9"/>
    <w:rsid w:val="00E11CD5"/>
    <w:rsid w:val="00E141AF"/>
    <w:rsid w:val="00E149BF"/>
    <w:rsid w:val="00E17FF1"/>
    <w:rsid w:val="00E2016B"/>
    <w:rsid w:val="00E204DD"/>
    <w:rsid w:val="00E22452"/>
    <w:rsid w:val="00E2382B"/>
    <w:rsid w:val="00E27D4B"/>
    <w:rsid w:val="00E337AC"/>
    <w:rsid w:val="00E422A7"/>
    <w:rsid w:val="00E442FC"/>
    <w:rsid w:val="00E47AED"/>
    <w:rsid w:val="00E47FF4"/>
    <w:rsid w:val="00E57CB1"/>
    <w:rsid w:val="00E65ADB"/>
    <w:rsid w:val="00E73124"/>
    <w:rsid w:val="00E74651"/>
    <w:rsid w:val="00E74EB7"/>
    <w:rsid w:val="00E77BA3"/>
    <w:rsid w:val="00E82F08"/>
    <w:rsid w:val="00E908BF"/>
    <w:rsid w:val="00E94A90"/>
    <w:rsid w:val="00E95970"/>
    <w:rsid w:val="00E97520"/>
    <w:rsid w:val="00EB6847"/>
    <w:rsid w:val="00EC5F40"/>
    <w:rsid w:val="00ED0D95"/>
    <w:rsid w:val="00ED1721"/>
    <w:rsid w:val="00ED58F6"/>
    <w:rsid w:val="00EE5617"/>
    <w:rsid w:val="00EE5B1F"/>
    <w:rsid w:val="00EE60AE"/>
    <w:rsid w:val="00EE646E"/>
    <w:rsid w:val="00EE6ABC"/>
    <w:rsid w:val="00F078A6"/>
    <w:rsid w:val="00F13233"/>
    <w:rsid w:val="00F15233"/>
    <w:rsid w:val="00F16601"/>
    <w:rsid w:val="00F22485"/>
    <w:rsid w:val="00F30C82"/>
    <w:rsid w:val="00F31DE2"/>
    <w:rsid w:val="00F416CF"/>
    <w:rsid w:val="00F442F5"/>
    <w:rsid w:val="00F457ED"/>
    <w:rsid w:val="00F5109C"/>
    <w:rsid w:val="00F52931"/>
    <w:rsid w:val="00F54E67"/>
    <w:rsid w:val="00F57202"/>
    <w:rsid w:val="00F8055D"/>
    <w:rsid w:val="00F80B22"/>
    <w:rsid w:val="00F834E3"/>
    <w:rsid w:val="00F85009"/>
    <w:rsid w:val="00F85B1C"/>
    <w:rsid w:val="00F90FC4"/>
    <w:rsid w:val="00F94C59"/>
    <w:rsid w:val="00F97305"/>
    <w:rsid w:val="00FA1053"/>
    <w:rsid w:val="00FA3B54"/>
    <w:rsid w:val="00FA41B4"/>
    <w:rsid w:val="00FA64B2"/>
    <w:rsid w:val="00FA6E42"/>
    <w:rsid w:val="00FB023A"/>
    <w:rsid w:val="00FB0871"/>
    <w:rsid w:val="00FB2A05"/>
    <w:rsid w:val="00FB6655"/>
    <w:rsid w:val="00FC0CC8"/>
    <w:rsid w:val="00FC422E"/>
    <w:rsid w:val="00FE01B2"/>
    <w:rsid w:val="00FE06A7"/>
    <w:rsid w:val="00FE2AD9"/>
    <w:rsid w:val="00FE7296"/>
    <w:rsid w:val="00FE729A"/>
    <w:rsid w:val="00FF0E2D"/>
    <w:rsid w:val="00FF413E"/>
    <w:rsid w:val="00FF527D"/>
    <w:rsid w:val="00FF6D0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B051A2-DF0C-40F1-9808-CE6C0580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69"/>
    <w:rPr>
      <w:rFonts w:ascii="Calibri" w:eastAsia="Calibri" w:hAnsi="Calibri" w:cs="Times New Roman"/>
      <w:noProof/>
      <w:lang w:val="fr-BE"/>
    </w:rPr>
  </w:style>
  <w:style w:type="paragraph" w:styleId="Titre3">
    <w:name w:val="heading 3"/>
    <w:basedOn w:val="Normal"/>
    <w:next w:val="Normal"/>
    <w:link w:val="Titre3Car"/>
    <w:qFormat/>
    <w:rsid w:val="00837B69"/>
    <w:pPr>
      <w:keepNext/>
      <w:tabs>
        <w:tab w:val="num" w:pos="0"/>
      </w:tabs>
      <w:suppressAutoHyphens/>
      <w:spacing w:after="0" w:line="240" w:lineRule="auto"/>
      <w:outlineLvl w:val="2"/>
    </w:pPr>
    <w:rPr>
      <w:rFonts w:ascii="Times New Roman" w:eastAsia="Times New Roman" w:hAnsi="Times New Roman"/>
      <w:b/>
      <w:i/>
      <w:sz w:val="3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37B69"/>
    <w:rPr>
      <w:rFonts w:ascii="Times New Roman" w:eastAsia="Times New Roman" w:hAnsi="Times New Roman" w:cs="Times New Roman"/>
      <w:b/>
      <w:i/>
      <w:noProof/>
      <w:sz w:val="32"/>
      <w:szCs w:val="20"/>
      <w:lang w:val="fr-BE" w:eastAsia="ar-SA"/>
    </w:rPr>
  </w:style>
  <w:style w:type="character" w:styleId="Lienhypertexte">
    <w:name w:val="Hyperlink"/>
    <w:semiHidden/>
    <w:rsid w:val="00837B69"/>
    <w:rPr>
      <w:color w:val="0000FF"/>
      <w:u w:val="single"/>
    </w:rPr>
  </w:style>
  <w:style w:type="paragraph" w:styleId="En-tte">
    <w:name w:val="header"/>
    <w:basedOn w:val="Normal"/>
    <w:link w:val="En-tteCar"/>
    <w:semiHidden/>
    <w:rsid w:val="00837B69"/>
    <w:pPr>
      <w:tabs>
        <w:tab w:val="center" w:pos="4536"/>
        <w:tab w:val="right" w:pos="9072"/>
      </w:tabs>
      <w:suppressAutoHyphens/>
      <w:spacing w:after="0" w:line="240" w:lineRule="auto"/>
    </w:pPr>
    <w:rPr>
      <w:rFonts w:ascii="Times New Roman" w:eastAsia="Times New Roman" w:hAnsi="Times New Roman"/>
      <w:noProof w:val="0"/>
      <w:sz w:val="24"/>
      <w:szCs w:val="20"/>
      <w:lang w:val="nl-NL" w:eastAsia="ar-SA"/>
    </w:rPr>
  </w:style>
  <w:style w:type="character" w:customStyle="1" w:styleId="En-tteCar">
    <w:name w:val="En-tête Car"/>
    <w:basedOn w:val="Policepardfaut"/>
    <w:link w:val="En-tte"/>
    <w:semiHidden/>
    <w:rsid w:val="00837B69"/>
    <w:rPr>
      <w:rFonts w:ascii="Times New Roman" w:eastAsia="Times New Roman" w:hAnsi="Times New Roman" w:cs="Times New Roman"/>
      <w:sz w:val="24"/>
      <w:szCs w:val="20"/>
      <w:lang w:val="nl-NL" w:eastAsia="ar-SA"/>
    </w:rPr>
  </w:style>
  <w:style w:type="paragraph" w:styleId="Textedebulles">
    <w:name w:val="Balloon Text"/>
    <w:basedOn w:val="Normal"/>
    <w:link w:val="TextedebullesCar"/>
    <w:uiPriority w:val="99"/>
    <w:semiHidden/>
    <w:unhideWhenUsed/>
    <w:rsid w:val="00837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B69"/>
    <w:rPr>
      <w:rFonts w:ascii="Tahoma" w:eastAsia="Calibri" w:hAnsi="Tahoma" w:cs="Tahoma"/>
      <w:noProof/>
      <w:sz w:val="16"/>
      <w:szCs w:val="16"/>
      <w:lang w:val="fr-BE"/>
    </w:rPr>
  </w:style>
  <w:style w:type="character" w:customStyle="1" w:styleId="apple-converted-space">
    <w:name w:val="apple-converted-space"/>
    <w:basedOn w:val="Policepardfaut"/>
    <w:rsid w:val="00B308E9"/>
  </w:style>
  <w:style w:type="paragraph" w:styleId="Paragraphedeliste">
    <w:name w:val="List Paragraph"/>
    <w:basedOn w:val="Normal"/>
    <w:uiPriority w:val="34"/>
    <w:qFormat/>
    <w:rsid w:val="00121E7F"/>
    <w:pPr>
      <w:ind w:left="720"/>
      <w:contextualSpacing/>
    </w:pPr>
    <w:rPr>
      <w:rFonts w:asciiTheme="minorHAnsi" w:eastAsiaTheme="minorHAnsi" w:hAnsiTheme="minorHAnsi" w:cstheme="minorBidi"/>
      <w:noProof w:val="0"/>
      <w:lang w:val="nl-BE"/>
    </w:rPr>
  </w:style>
  <w:style w:type="character" w:styleId="Marquedecommentaire">
    <w:name w:val="annotation reference"/>
    <w:basedOn w:val="Policepardfaut"/>
    <w:uiPriority w:val="99"/>
    <w:semiHidden/>
    <w:unhideWhenUsed/>
    <w:rsid w:val="0036762B"/>
    <w:rPr>
      <w:sz w:val="16"/>
      <w:szCs w:val="16"/>
    </w:rPr>
  </w:style>
  <w:style w:type="paragraph" w:styleId="Commentaire">
    <w:name w:val="annotation text"/>
    <w:basedOn w:val="Normal"/>
    <w:link w:val="CommentaireCar"/>
    <w:uiPriority w:val="99"/>
    <w:semiHidden/>
    <w:unhideWhenUsed/>
    <w:rsid w:val="0036762B"/>
    <w:pPr>
      <w:spacing w:line="240" w:lineRule="auto"/>
    </w:pPr>
    <w:rPr>
      <w:sz w:val="20"/>
      <w:szCs w:val="20"/>
    </w:rPr>
  </w:style>
  <w:style w:type="character" w:customStyle="1" w:styleId="CommentaireCar">
    <w:name w:val="Commentaire Car"/>
    <w:basedOn w:val="Policepardfaut"/>
    <w:link w:val="Commentaire"/>
    <w:uiPriority w:val="99"/>
    <w:semiHidden/>
    <w:rsid w:val="0036762B"/>
    <w:rPr>
      <w:rFonts w:ascii="Calibri" w:eastAsia="Calibri" w:hAnsi="Calibri" w:cs="Times New Roman"/>
      <w:noProof/>
      <w:sz w:val="20"/>
      <w:szCs w:val="20"/>
      <w:lang w:val="fr-BE"/>
    </w:rPr>
  </w:style>
  <w:style w:type="paragraph" w:styleId="Objetducommentaire">
    <w:name w:val="annotation subject"/>
    <w:basedOn w:val="Commentaire"/>
    <w:next w:val="Commentaire"/>
    <w:link w:val="ObjetducommentaireCar"/>
    <w:uiPriority w:val="99"/>
    <w:semiHidden/>
    <w:unhideWhenUsed/>
    <w:rsid w:val="0036762B"/>
    <w:rPr>
      <w:b/>
      <w:bCs/>
    </w:rPr>
  </w:style>
  <w:style w:type="character" w:customStyle="1" w:styleId="ObjetducommentaireCar">
    <w:name w:val="Objet du commentaire Car"/>
    <w:basedOn w:val="CommentaireCar"/>
    <w:link w:val="Objetducommentaire"/>
    <w:uiPriority w:val="99"/>
    <w:semiHidden/>
    <w:rsid w:val="0036762B"/>
    <w:rPr>
      <w:rFonts w:ascii="Calibri" w:eastAsia="Calibri" w:hAnsi="Calibri" w:cs="Times New Roman"/>
      <w:b/>
      <w:bCs/>
      <w:noProof/>
      <w:sz w:val="20"/>
      <w:szCs w:val="20"/>
      <w:lang w:val="fr-BE"/>
    </w:rPr>
  </w:style>
  <w:style w:type="paragraph" w:styleId="Rvision">
    <w:name w:val="Revision"/>
    <w:hidden/>
    <w:uiPriority w:val="99"/>
    <w:semiHidden/>
    <w:rsid w:val="00E204DD"/>
    <w:pPr>
      <w:spacing w:after="0" w:line="240" w:lineRule="auto"/>
    </w:pPr>
    <w:rPr>
      <w:rFonts w:ascii="Calibri" w:eastAsia="Calibri" w:hAnsi="Calibri" w:cs="Times New Roman"/>
      <w:noProof/>
      <w:lang w:val="fr-BE"/>
    </w:rPr>
  </w:style>
  <w:style w:type="paragraph" w:customStyle="1" w:styleId="HoofdtekstA">
    <w:name w:val="Hoofdtekst A"/>
    <w:rsid w:val="00C8796A"/>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val="fr-BE" w:eastAsia="nl-BE"/>
    </w:rPr>
  </w:style>
  <w:style w:type="character" w:customStyle="1" w:styleId="GeenA">
    <w:name w:val="Geen A"/>
    <w:rsid w:val="00C8796A"/>
  </w:style>
  <w:style w:type="paragraph" w:customStyle="1" w:styleId="TWPAlinea">
    <w:name w:val="TWP_Alinea"/>
    <w:link w:val="TWPAlineaChar"/>
    <w:qFormat/>
    <w:rsid w:val="00C8796A"/>
    <w:pPr>
      <w:pBdr>
        <w:top w:val="nil"/>
        <w:left w:val="nil"/>
        <w:bottom w:val="nil"/>
        <w:right w:val="nil"/>
        <w:between w:val="nil"/>
        <w:bar w:val="nil"/>
      </w:pBdr>
      <w:spacing w:after="120" w:line="281" w:lineRule="auto"/>
      <w:jc w:val="both"/>
    </w:pPr>
    <w:rPr>
      <w:rFonts w:ascii="Arial" w:eastAsia="Arial" w:hAnsi="Arial" w:cs="Times New Roman"/>
      <w:color w:val="6E6E6E"/>
      <w:sz w:val="20"/>
      <w:szCs w:val="20"/>
      <w:u w:color="6E6E6E"/>
      <w:lang w:val="fr-BE" w:eastAsia="nl-BE"/>
    </w:rPr>
  </w:style>
  <w:style w:type="character" w:customStyle="1" w:styleId="TWPAlineaChar">
    <w:name w:val="TWP_Alinea Char"/>
    <w:link w:val="TWPAlinea"/>
    <w:rsid w:val="00C8796A"/>
    <w:rPr>
      <w:rFonts w:ascii="Arial" w:eastAsia="Arial" w:hAnsi="Arial" w:cs="Times New Roman"/>
      <w:color w:val="6E6E6E"/>
      <w:sz w:val="20"/>
      <w:szCs w:val="20"/>
      <w:u w:color="6E6E6E"/>
      <w:lang w:val="fr-BE" w:eastAsia="nl-BE"/>
    </w:rPr>
  </w:style>
  <w:style w:type="paragraph" w:styleId="Pieddepage">
    <w:name w:val="footer"/>
    <w:basedOn w:val="Normal"/>
    <w:link w:val="PieddepageCar"/>
    <w:uiPriority w:val="99"/>
    <w:semiHidden/>
    <w:unhideWhenUsed/>
    <w:rsid w:val="0042044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0445"/>
    <w:rPr>
      <w:rFonts w:ascii="Calibri" w:eastAsia="Calibri" w:hAnsi="Calibri" w:cs="Times New Roman"/>
      <w:noProof/>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4051">
      <w:bodyDiv w:val="1"/>
      <w:marLeft w:val="0"/>
      <w:marRight w:val="0"/>
      <w:marTop w:val="0"/>
      <w:marBottom w:val="0"/>
      <w:divBdr>
        <w:top w:val="none" w:sz="0" w:space="0" w:color="auto"/>
        <w:left w:val="none" w:sz="0" w:space="0" w:color="auto"/>
        <w:bottom w:val="none" w:sz="0" w:space="0" w:color="auto"/>
        <w:right w:val="none" w:sz="0" w:space="0" w:color="auto"/>
      </w:divBdr>
    </w:div>
    <w:div w:id="815682015">
      <w:bodyDiv w:val="1"/>
      <w:marLeft w:val="0"/>
      <w:marRight w:val="0"/>
      <w:marTop w:val="0"/>
      <w:marBottom w:val="0"/>
      <w:divBdr>
        <w:top w:val="none" w:sz="0" w:space="0" w:color="auto"/>
        <w:left w:val="none" w:sz="0" w:space="0" w:color="auto"/>
        <w:bottom w:val="none" w:sz="0" w:space="0" w:color="auto"/>
        <w:right w:val="none" w:sz="0" w:space="0" w:color="auto"/>
      </w:divBdr>
    </w:div>
    <w:div w:id="1233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unit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inari.com" TargetMode="External"/><Relationship Id="rId5" Type="http://schemas.openxmlformats.org/officeDocument/2006/relationships/webSettings" Target="webSettings.xml"/><Relationship Id="rId10" Type="http://schemas.openxmlformats.org/officeDocument/2006/relationships/hyperlink" Target="mailto:dvt@seederfund.be" TargetMode="External"/><Relationship Id="rId4" Type="http://schemas.openxmlformats.org/officeDocument/2006/relationships/settings" Target="settings.xml"/><Relationship Id="rId9" Type="http://schemas.openxmlformats.org/officeDocument/2006/relationships/hyperlink" Target="http://www.seederfund.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22BF2-888C-4BEE-8312-1261C00B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techne</dc:creator>
  <cp:lastModifiedBy>David Van Tieghem</cp:lastModifiedBy>
  <cp:revision>2</cp:revision>
  <cp:lastPrinted>2016-10-26T11:02:00Z</cp:lastPrinted>
  <dcterms:created xsi:type="dcterms:W3CDTF">2016-10-28T08:55:00Z</dcterms:created>
  <dcterms:modified xsi:type="dcterms:W3CDTF">2016-10-28T08:55:00Z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-54096218</vt:i4>
  </property>
</Properties>
</file>